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FB16A1">
      <w:pPr>
        <w:keepNext w:val="0"/>
        <w:keepLines w:val="0"/>
        <w:pageBreakBefore w:val="0"/>
        <w:widowControl/>
        <w:kinsoku/>
        <w:wordWrap/>
        <w:overflowPunct/>
        <w:topLinePunct w:val="0"/>
        <w:autoSpaceDE/>
        <w:autoSpaceDN/>
        <w:bidi w:val="0"/>
        <w:adjustRightInd/>
        <w:snapToGrid/>
        <w:spacing w:before="0" w:beforeLines="50" w:beforeAutospacing="0" w:after="0" w:afterAutospacing="0" w:line="500" w:lineRule="exact"/>
        <w:jc w:val="both"/>
        <w:textAlignment w:val="auto"/>
        <w:rPr>
          <w:rFonts w:hint="eastAsia" w:ascii="仿宋_GB2312" w:hAnsi="仿宋_GB2312" w:eastAsia="仿宋_GB2312" w:cs="仿宋_GB2312"/>
          <w:color w:val="auto"/>
          <w:sz w:val="28"/>
          <w:szCs w:val="28"/>
          <w:highlight w:val="none"/>
          <w:lang w:val="en-US" w:eastAsia="zh-CN"/>
        </w:rPr>
      </w:pPr>
      <w:bookmarkStart w:id="0" w:name="OLE_LINK1"/>
      <w:bookmarkStart w:id="1" w:name="南昌市居家养老服务设施建设及运营补助实施细则"/>
      <w:r>
        <w:rPr>
          <w:rFonts w:hint="eastAsia" w:ascii="仿宋_GB2312" w:hAnsi="仿宋_GB2312" w:eastAsia="仿宋_GB2312" w:cs="仿宋_GB2312"/>
          <w:color w:val="auto"/>
          <w:sz w:val="28"/>
          <w:szCs w:val="28"/>
          <w:highlight w:val="none"/>
          <w:lang w:val="en-US" w:eastAsia="zh-CN"/>
        </w:rPr>
        <w:t>附件1：</w:t>
      </w:r>
      <w:bookmarkStart w:id="18" w:name="_GoBack"/>
      <w:bookmarkEnd w:id="18"/>
    </w:p>
    <w:p w14:paraId="745CBC02">
      <w:pPr>
        <w:keepNext w:val="0"/>
        <w:keepLines w:val="0"/>
        <w:pageBreakBefore w:val="0"/>
        <w:widowControl/>
        <w:kinsoku/>
        <w:wordWrap/>
        <w:overflowPunct/>
        <w:topLinePunct w:val="0"/>
        <w:autoSpaceDE/>
        <w:autoSpaceDN/>
        <w:bidi w:val="0"/>
        <w:adjustRightInd/>
        <w:snapToGrid/>
        <w:spacing w:before="0" w:beforeLines="50" w:beforeAutospacing="0" w:after="0" w:afterAutospacing="0" w:line="50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rPr>
        <w:t>南昌市</w:t>
      </w:r>
      <w:r>
        <w:rPr>
          <w:rFonts w:hint="eastAsia" w:ascii="方正小标宋简体" w:hAnsi="方正小标宋简体" w:eastAsia="方正小标宋简体" w:cs="方正小标宋简体"/>
          <w:color w:val="auto"/>
          <w:sz w:val="44"/>
          <w:szCs w:val="44"/>
          <w:highlight w:val="none"/>
          <w:lang w:val="en-US" w:eastAsia="zh-CN"/>
        </w:rPr>
        <w:t>居家养老服务设施建设及运营补助</w:t>
      </w:r>
      <w:bookmarkEnd w:id="0"/>
    </w:p>
    <w:p w14:paraId="790187FA">
      <w:pPr>
        <w:keepNext w:val="0"/>
        <w:keepLines w:val="0"/>
        <w:pageBreakBefore w:val="0"/>
        <w:widowControl/>
        <w:kinsoku/>
        <w:wordWrap/>
        <w:overflowPunct/>
        <w:topLinePunct w:val="0"/>
        <w:autoSpaceDE/>
        <w:autoSpaceDN/>
        <w:bidi w:val="0"/>
        <w:adjustRightInd/>
        <w:snapToGrid/>
        <w:spacing w:before="0" w:beforeLines="50" w:beforeAutospacing="0" w:after="0" w:afterAutospacing="0" w:line="50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实施细则</w:t>
      </w:r>
      <w:bookmarkStart w:id="2" w:name="一总则"/>
    </w:p>
    <w:p w14:paraId="5B386F0F">
      <w:pPr>
        <w:keepNext w:val="0"/>
        <w:keepLines w:val="0"/>
        <w:pageBreakBefore w:val="0"/>
        <w:widowControl/>
        <w:kinsoku/>
        <w:wordWrap/>
        <w:overflowPunct/>
        <w:topLinePunct w:val="0"/>
        <w:autoSpaceDE/>
        <w:autoSpaceDN/>
        <w:bidi w:val="0"/>
        <w:adjustRightInd/>
        <w:snapToGrid/>
        <w:spacing w:before="0" w:beforeLines="50" w:beforeAutospacing="0" w:after="0" w:afterAutospacing="0" w:line="500" w:lineRule="exact"/>
        <w:jc w:val="center"/>
        <w:textAlignment w:val="auto"/>
        <w:rPr>
          <w:rFonts w:hint="eastAsia" w:ascii="楷体" w:hAnsi="楷体" w:eastAsia="楷体" w:cs="楷体"/>
          <w:sz w:val="36"/>
          <w:szCs w:val="36"/>
          <w:lang w:val="en-US" w:eastAsia="zh-CN"/>
        </w:rPr>
      </w:pPr>
      <w:r>
        <w:rPr>
          <w:rFonts w:hint="eastAsia" w:ascii="楷体" w:hAnsi="楷体" w:eastAsia="楷体" w:cs="楷体"/>
          <w:sz w:val="36"/>
          <w:szCs w:val="36"/>
          <w:lang w:val="en-US" w:eastAsia="zh-CN"/>
        </w:rPr>
        <w:t>（征求意见稿）</w:t>
      </w:r>
    </w:p>
    <w:p w14:paraId="1B832DDF">
      <w:pPr>
        <w:keepNext w:val="0"/>
        <w:keepLines w:val="0"/>
        <w:pageBreakBefore w:val="0"/>
        <w:widowControl/>
        <w:kinsoku/>
        <w:wordWrap/>
        <w:overflowPunct/>
        <w:topLinePunct w:val="0"/>
        <w:autoSpaceDE/>
        <w:autoSpaceDN/>
        <w:bidi w:val="0"/>
        <w:adjustRightInd/>
        <w:snapToGrid/>
        <w:spacing w:beforeAutospacing="0" w:after="0" w:afterAutospacing="0" w:line="6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一、总则</w:t>
      </w:r>
    </w:p>
    <w:p w14:paraId="364DA83B">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为规范南昌市</w:t>
      </w:r>
      <w:r>
        <w:rPr>
          <w:rFonts w:hint="eastAsia" w:ascii="仿宋_GB2312" w:hAnsi="仿宋_GB2312" w:eastAsia="仿宋_GB2312" w:cs="仿宋_GB2312"/>
          <w:sz w:val="32"/>
          <w:szCs w:val="32"/>
          <w:lang w:val="en-US" w:eastAsia="zh-CN"/>
        </w:rPr>
        <w:t>居家养老服务设施建设及运营补助资金发放管理</w:t>
      </w:r>
      <w:r>
        <w:rPr>
          <w:rFonts w:hint="eastAsia" w:ascii="仿宋_GB2312" w:hAnsi="仿宋_GB2312" w:eastAsia="仿宋_GB2312" w:cs="仿宋_GB2312"/>
          <w:sz w:val="32"/>
          <w:szCs w:val="32"/>
        </w:rPr>
        <w:t>，提高资金使用效益，</w:t>
      </w:r>
      <w:r>
        <w:rPr>
          <w:rFonts w:hint="eastAsia" w:ascii="仿宋_GB2312" w:hAnsi="仿宋_GB2312" w:eastAsia="仿宋_GB2312" w:cs="仿宋_GB2312"/>
          <w:sz w:val="32"/>
          <w:szCs w:val="32"/>
          <w:lang w:val="en-US" w:eastAsia="zh-CN"/>
        </w:rPr>
        <w:t>加强资金使用规范性，充分发挥服务保障和引导撬动作用。根据《江西省养老服务条例》《南昌市居家养老服务条例》以及省、市其他养老服务有关规定，结合实际，</w:t>
      </w:r>
      <w:r>
        <w:rPr>
          <w:rFonts w:hint="eastAsia" w:ascii="仿宋_GB2312" w:hAnsi="仿宋_GB2312" w:eastAsia="仿宋_GB2312" w:cs="仿宋_GB2312"/>
          <w:sz w:val="32"/>
          <w:szCs w:val="32"/>
        </w:rPr>
        <w:t>制定本</w:t>
      </w:r>
      <w:r>
        <w:rPr>
          <w:rFonts w:hint="eastAsia" w:ascii="仿宋_GB2312" w:hAnsi="仿宋_GB2312" w:eastAsia="仿宋_GB2312" w:cs="仿宋_GB2312"/>
          <w:sz w:val="32"/>
          <w:szCs w:val="32"/>
          <w:lang w:val="en-US" w:eastAsia="zh-CN"/>
        </w:rPr>
        <w:t>细则</w:t>
      </w:r>
      <w:r>
        <w:rPr>
          <w:rFonts w:hint="eastAsia" w:ascii="仿宋_GB2312" w:hAnsi="仿宋_GB2312" w:eastAsia="仿宋_GB2312" w:cs="仿宋_GB2312"/>
          <w:sz w:val="32"/>
          <w:szCs w:val="32"/>
        </w:rPr>
        <w:t>。</w:t>
      </w:r>
      <w:bookmarkEnd w:id="2"/>
      <w:bookmarkStart w:id="3" w:name="二补助对象"/>
    </w:p>
    <w:p w14:paraId="0AB7D612">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6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二、补助对象</w:t>
      </w:r>
    </w:p>
    <w:p w14:paraId="503993F7">
      <w:pPr>
        <w:keepNext w:val="0"/>
        <w:keepLines w:val="0"/>
        <w:pageBreakBefore w:val="0"/>
        <w:widowControl/>
        <w:kinsoku/>
        <w:wordWrap/>
        <w:overflowPunct/>
        <w:topLinePunct w:val="0"/>
        <w:autoSpaceDE/>
        <w:autoSpaceDN/>
        <w:bidi w:val="0"/>
        <w:adjustRightInd/>
        <w:snapToGrid/>
        <w:spacing w:beforeAutospacing="0" w:after="0" w:afterAutospacing="0"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由企业单位、社会组织、村（社区）委员会或个人所设立并投入运营的城市社区居家养老服务中心、农村颐养之家以及“一老一小”幸福院等场所。其中：由第三方运营的点位需按《江西省养老服务机构备案管理办法》要求完成登记备案。</w:t>
      </w:r>
    </w:p>
    <w:bookmarkEnd w:id="3"/>
    <w:p w14:paraId="38A21921">
      <w:pPr>
        <w:keepNext w:val="0"/>
        <w:keepLines w:val="0"/>
        <w:pageBreakBefore w:val="0"/>
        <w:widowControl/>
        <w:kinsoku/>
        <w:wordWrap/>
        <w:overflowPunct/>
        <w:topLinePunct w:val="0"/>
        <w:autoSpaceDE/>
        <w:autoSpaceDN/>
        <w:bidi w:val="0"/>
        <w:adjustRightInd/>
        <w:snapToGrid/>
        <w:spacing w:beforeAutospacing="0" w:after="0" w:afterAutospacing="0" w:line="640" w:lineRule="exact"/>
        <w:ind w:firstLine="640" w:firstLineChars="200"/>
        <w:textAlignment w:val="auto"/>
        <w:rPr>
          <w:rFonts w:hint="eastAsia" w:ascii="黑体" w:hAnsi="黑体" w:eastAsia="黑体" w:cs="黑体"/>
          <w:sz w:val="32"/>
          <w:szCs w:val="32"/>
          <w:lang w:val="en-US" w:eastAsia="zh-CN"/>
        </w:rPr>
      </w:pPr>
      <w:bookmarkStart w:id="4" w:name="三补助条件"/>
      <w:r>
        <w:rPr>
          <w:rFonts w:hint="eastAsia" w:ascii="黑体" w:hAnsi="黑体" w:eastAsia="黑体" w:cs="黑体"/>
          <w:sz w:val="32"/>
          <w:szCs w:val="32"/>
          <w:lang w:val="en-US" w:eastAsia="zh-CN"/>
        </w:rPr>
        <w:t>三、补助条件</w:t>
      </w:r>
    </w:p>
    <w:p w14:paraId="2F399478">
      <w:pPr>
        <w:keepNext w:val="0"/>
        <w:keepLines w:val="0"/>
        <w:pageBreakBefore w:val="0"/>
        <w:widowControl/>
        <w:kinsoku/>
        <w:wordWrap/>
        <w:overflowPunct/>
        <w:topLinePunct w:val="0"/>
        <w:autoSpaceDE/>
        <w:autoSpaceDN/>
        <w:bidi w:val="0"/>
        <w:adjustRightInd/>
        <w:snapToGrid/>
        <w:spacing w:beforeAutospacing="0" w:after="0" w:afterAutospacing="0" w:line="640" w:lineRule="exact"/>
        <w:ind w:firstLine="640" w:firstLineChars="200"/>
        <w:textAlignment w:val="auto"/>
        <w:rPr>
          <w:rFonts w:hint="eastAsia" w:ascii="楷体" w:hAnsi="楷体" w:eastAsia="楷体" w:cs="楷体"/>
          <w:b w:val="0"/>
          <w:bCs w:val="0"/>
          <w:sz w:val="32"/>
          <w:szCs w:val="32"/>
          <w:lang w:val="en-US" w:eastAsia="zh-CN"/>
        </w:rPr>
      </w:pPr>
      <w:bookmarkStart w:id="5" w:name="一建设规范"/>
      <w:r>
        <w:rPr>
          <w:rFonts w:hint="eastAsia" w:ascii="楷体" w:hAnsi="楷体" w:eastAsia="楷体" w:cs="楷体"/>
          <w:b w:val="0"/>
          <w:bCs w:val="0"/>
          <w:sz w:val="32"/>
          <w:szCs w:val="32"/>
          <w:lang w:val="en-US" w:eastAsia="zh-CN"/>
        </w:rPr>
        <w:t>（一）</w:t>
      </w:r>
      <w:bookmarkEnd w:id="5"/>
      <w:bookmarkStart w:id="6" w:name="二名称规范"/>
      <w:r>
        <w:rPr>
          <w:rFonts w:hint="eastAsia" w:ascii="楷体" w:hAnsi="楷体" w:eastAsia="楷体" w:cs="楷体"/>
          <w:b w:val="0"/>
          <w:bCs w:val="0"/>
          <w:sz w:val="32"/>
          <w:szCs w:val="32"/>
          <w:lang w:val="en-US" w:eastAsia="zh-CN"/>
        </w:rPr>
        <w:t>名称规范。</w:t>
      </w:r>
    </w:p>
    <w:p w14:paraId="69C43CEE">
      <w:pPr>
        <w:keepNext w:val="0"/>
        <w:keepLines w:val="0"/>
        <w:pageBreakBefore w:val="0"/>
        <w:widowControl/>
        <w:kinsoku/>
        <w:wordWrap/>
        <w:overflowPunct/>
        <w:topLinePunct w:val="0"/>
        <w:autoSpaceDE/>
        <w:autoSpaceDN/>
        <w:bidi w:val="0"/>
        <w:adjustRightInd/>
        <w:snapToGrid/>
        <w:spacing w:after="0" w:afterAutospacing="0"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1.城市社区居家养老服务中心统一名称为“行政区 + 街道 + 社区居家养老服务中心”。   </w:t>
      </w:r>
    </w:p>
    <w:p w14:paraId="33A54935">
      <w:pPr>
        <w:keepNext w:val="0"/>
        <w:keepLines w:val="0"/>
        <w:pageBreakBefore w:val="0"/>
        <w:widowControl/>
        <w:kinsoku/>
        <w:wordWrap/>
        <w:overflowPunct/>
        <w:topLinePunct w:val="0"/>
        <w:autoSpaceDE/>
        <w:autoSpaceDN/>
        <w:bidi w:val="0"/>
        <w:adjustRightInd/>
        <w:snapToGrid/>
        <w:spacing w:beforeAutospacing="0" w:after="0" w:afterAutospacing="0"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2.农村“颐养之家”统一名称“××村××颐养之家”。 </w:t>
      </w:r>
    </w:p>
    <w:p w14:paraId="27AEC133">
      <w:pPr>
        <w:keepNext w:val="0"/>
        <w:keepLines w:val="0"/>
        <w:pageBreakBefore w:val="0"/>
        <w:widowControl/>
        <w:kinsoku/>
        <w:wordWrap/>
        <w:overflowPunct/>
        <w:topLinePunct w:val="0"/>
        <w:autoSpaceDE/>
        <w:autoSpaceDN/>
        <w:bidi w:val="0"/>
        <w:adjustRightInd/>
        <w:snapToGrid/>
        <w:spacing w:beforeAutospacing="0" w:after="0" w:afterAutospacing="0"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3.“一老一小”幸福院县区为单位统一名称、标识。</w:t>
      </w:r>
    </w:p>
    <w:bookmarkEnd w:id="6"/>
    <w:p w14:paraId="4B3DA224">
      <w:pPr>
        <w:keepNext w:val="0"/>
        <w:keepLines w:val="0"/>
        <w:pageBreakBefore w:val="0"/>
        <w:widowControl/>
        <w:kinsoku/>
        <w:wordWrap/>
        <w:overflowPunct/>
        <w:topLinePunct w:val="0"/>
        <w:autoSpaceDE/>
        <w:autoSpaceDN/>
        <w:bidi w:val="0"/>
        <w:adjustRightInd/>
        <w:snapToGrid/>
        <w:spacing w:beforeAutospacing="0" w:after="0" w:afterAutospacing="0" w:line="640" w:lineRule="exact"/>
        <w:ind w:firstLine="640" w:firstLineChars="200"/>
        <w:textAlignment w:val="auto"/>
        <w:rPr>
          <w:rFonts w:hint="eastAsia" w:ascii="仿宋_GB2312" w:hAnsi="仿宋_GB2312" w:eastAsia="仿宋_GB2312" w:cs="仿宋_GB2312"/>
          <w:sz w:val="32"/>
          <w:szCs w:val="32"/>
          <w:lang w:val="en-US" w:eastAsia="zh-CN"/>
        </w:rPr>
      </w:pPr>
      <w:bookmarkStart w:id="7" w:name="三场所面积"/>
      <w:r>
        <w:rPr>
          <w:rFonts w:hint="eastAsia" w:ascii="楷体" w:hAnsi="楷体" w:eastAsia="楷体" w:cs="楷体"/>
          <w:sz w:val="32"/>
          <w:szCs w:val="32"/>
          <w:lang w:val="en-US" w:eastAsia="zh-CN"/>
        </w:rPr>
        <w:t>（二）场所规范。</w:t>
      </w:r>
      <w:r>
        <w:rPr>
          <w:rFonts w:hint="eastAsia" w:ascii="仿宋_GB2312" w:hAnsi="仿宋_GB2312" w:eastAsia="仿宋_GB2312" w:cs="仿宋_GB2312"/>
          <w:sz w:val="32"/>
          <w:szCs w:val="32"/>
          <w:lang w:val="en-US" w:eastAsia="zh-CN"/>
        </w:rPr>
        <w:t xml:space="preserve">城市社区居家养老服务中心、农村“颐养之家”场所面积应不少于200平方米，“一老一小”幸福院场所面积应不少于500平方米。依据服务对象数量以及服务需求，以单独设置或共驻共建的形式，设立生活照料区（根据实际需要，可选择设立：日间照料室、助浴室、厨房、配餐室、餐厅等）、康复理疗区（根据实际需要，可选择设立：康复训练室、医疗卫生室、健身活动室等）、文化娱乐区（根据实际需要，可选择设立：舞蹈室、棋牌室、阅览室、多功能室等）。“一老一小”幸福院除上述区域外，还需设置儿童活动区。各区域均需配备相应的活动器材。 </w:t>
      </w:r>
    </w:p>
    <w:p w14:paraId="36715CA8">
      <w:pPr>
        <w:keepNext w:val="0"/>
        <w:keepLines w:val="0"/>
        <w:pageBreakBefore w:val="0"/>
        <w:widowControl/>
        <w:kinsoku/>
        <w:wordWrap/>
        <w:overflowPunct/>
        <w:topLinePunct w:val="0"/>
        <w:autoSpaceDE/>
        <w:autoSpaceDN/>
        <w:bidi w:val="0"/>
        <w:adjustRightInd/>
        <w:snapToGrid/>
        <w:spacing w:beforeAutospacing="0" w:after="0" w:afterAutospacing="0"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（三）服务规范。</w:t>
      </w:r>
      <w:r>
        <w:rPr>
          <w:rFonts w:hint="eastAsia" w:ascii="仿宋_GB2312" w:hAnsi="仿宋_GB2312" w:eastAsia="仿宋_GB2312" w:cs="仿宋_GB2312"/>
          <w:sz w:val="32"/>
          <w:szCs w:val="32"/>
          <w:lang w:val="en-US" w:eastAsia="zh-CN"/>
        </w:rPr>
        <w:t>根据实际情况，为居家老年人提供包括生活照料、助餐、助浴、助行、代办、医疗保健、精神慰藉、文化体育、安全守护、法律援助、慈善救助以及社会工作等服务项目，有条件的可拓展适老化改造、康复辅具租赁等服务。</w:t>
      </w:r>
    </w:p>
    <w:bookmarkEnd w:id="7"/>
    <w:p w14:paraId="03E1C710">
      <w:pPr>
        <w:keepNext w:val="0"/>
        <w:keepLines w:val="0"/>
        <w:pageBreakBefore w:val="0"/>
        <w:widowControl/>
        <w:kinsoku/>
        <w:wordWrap/>
        <w:overflowPunct/>
        <w:topLinePunct w:val="0"/>
        <w:autoSpaceDE/>
        <w:autoSpaceDN/>
        <w:bidi w:val="0"/>
        <w:adjustRightInd/>
        <w:snapToGrid/>
        <w:spacing w:beforeAutospacing="0" w:after="0" w:afterAutospacing="0" w:line="640" w:lineRule="exact"/>
        <w:ind w:firstLine="640" w:firstLineChars="200"/>
        <w:textAlignment w:val="auto"/>
        <w:rPr>
          <w:rFonts w:hint="eastAsia" w:ascii="仿宋_GB2312" w:hAnsi="仿宋_GB2312" w:eastAsia="仿宋_GB2312" w:cs="仿宋_GB2312"/>
          <w:spacing w:val="-17"/>
          <w:sz w:val="32"/>
          <w:szCs w:val="32"/>
          <w:lang w:val="en-US" w:eastAsia="zh-CN"/>
        </w:rPr>
      </w:pPr>
      <w:bookmarkStart w:id="8" w:name="四完善制度"/>
      <w:r>
        <w:rPr>
          <w:rFonts w:hint="eastAsia" w:ascii="楷体" w:hAnsi="楷体" w:eastAsia="楷体" w:cs="楷体"/>
          <w:sz w:val="32"/>
          <w:szCs w:val="32"/>
          <w:lang w:val="en-US" w:eastAsia="zh-CN"/>
        </w:rPr>
        <w:t>（四）完善制度</w:t>
      </w:r>
      <w:r>
        <w:rPr>
          <w:rFonts w:hint="eastAsia" w:ascii="楷体" w:hAnsi="楷体" w:eastAsia="楷体" w:cs="楷体"/>
          <w:spacing w:val="-17"/>
          <w:sz w:val="32"/>
          <w:szCs w:val="32"/>
          <w:lang w:val="en-US" w:eastAsia="zh-CN"/>
        </w:rPr>
        <w:t>。</w:t>
      </w:r>
      <w:bookmarkEnd w:id="8"/>
      <w:bookmarkStart w:id="9" w:name="五健全队伍"/>
      <w:r>
        <w:rPr>
          <w:rFonts w:hint="eastAsia" w:ascii="仿宋_GB2312" w:hAnsi="仿宋_GB2312" w:eastAsia="仿宋_GB2312" w:cs="仿宋_GB2312"/>
          <w:spacing w:val="-17"/>
          <w:sz w:val="32"/>
          <w:szCs w:val="32"/>
          <w:lang w:val="en-US" w:eastAsia="zh-CN"/>
        </w:rPr>
        <w:t>全面建立并完善管理、财务、服务等制度。</w:t>
      </w:r>
    </w:p>
    <w:p w14:paraId="18B5B730">
      <w:pPr>
        <w:keepNext w:val="0"/>
        <w:keepLines w:val="0"/>
        <w:pageBreakBefore w:val="0"/>
        <w:widowControl/>
        <w:kinsoku/>
        <w:wordWrap/>
        <w:overflowPunct/>
        <w:topLinePunct w:val="0"/>
        <w:autoSpaceDE/>
        <w:autoSpaceDN/>
        <w:bidi w:val="0"/>
        <w:adjustRightInd/>
        <w:snapToGrid/>
        <w:spacing w:beforeAutospacing="0" w:after="0" w:afterAutospacing="0"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（五）健全队伍。</w:t>
      </w:r>
      <w:r>
        <w:rPr>
          <w:rFonts w:hint="eastAsia" w:ascii="仿宋_GB2312" w:hAnsi="仿宋_GB2312" w:eastAsia="仿宋_GB2312" w:cs="仿宋_GB2312"/>
          <w:sz w:val="32"/>
          <w:szCs w:val="32"/>
          <w:lang w:val="en-US" w:eastAsia="zh-CN"/>
        </w:rPr>
        <w:t>应具有专业服务队伍（含社会工作者、心理咨询师等）、志愿者服务队伍（由青年志愿者和低龄老年人组成）。</w:t>
      </w:r>
    </w:p>
    <w:bookmarkEnd w:id="9"/>
    <w:p w14:paraId="404DEC98">
      <w:pPr>
        <w:keepNext w:val="0"/>
        <w:keepLines w:val="0"/>
        <w:pageBreakBefore w:val="0"/>
        <w:widowControl/>
        <w:kinsoku/>
        <w:wordWrap/>
        <w:overflowPunct/>
        <w:topLinePunct w:val="0"/>
        <w:autoSpaceDE/>
        <w:autoSpaceDN/>
        <w:bidi w:val="0"/>
        <w:adjustRightInd/>
        <w:snapToGrid/>
        <w:spacing w:beforeAutospacing="0" w:after="0" w:afterAutospacing="0" w:line="640" w:lineRule="exact"/>
        <w:ind w:firstLine="640" w:firstLineChars="200"/>
        <w:textAlignment w:val="auto"/>
        <w:rPr>
          <w:rFonts w:hint="eastAsia" w:ascii="仿宋_GB2312" w:hAnsi="仿宋_GB2312" w:eastAsia="仿宋_GB2312" w:cs="仿宋_GB2312"/>
          <w:sz w:val="32"/>
          <w:szCs w:val="32"/>
          <w:lang w:val="en-US" w:eastAsia="zh-CN"/>
        </w:rPr>
      </w:pPr>
      <w:bookmarkStart w:id="10" w:name="六安全保障"/>
      <w:r>
        <w:rPr>
          <w:rFonts w:hint="eastAsia" w:ascii="楷体" w:hAnsi="楷体" w:eastAsia="楷体" w:cs="楷体"/>
          <w:sz w:val="32"/>
          <w:szCs w:val="32"/>
          <w:lang w:val="en-US" w:eastAsia="zh-CN"/>
        </w:rPr>
        <w:t>（六）安全保障。</w:t>
      </w:r>
      <w:r>
        <w:rPr>
          <w:rFonts w:hint="eastAsia" w:ascii="仿宋_GB2312" w:hAnsi="仿宋_GB2312" w:eastAsia="仿宋_GB2312" w:cs="仿宋_GB2312"/>
          <w:sz w:val="32"/>
          <w:szCs w:val="32"/>
          <w:lang w:val="en-US" w:eastAsia="zh-CN"/>
        </w:rPr>
        <w:t>一年内未发生消防安全、食物中毒及其他重大安全责任事故。</w:t>
      </w:r>
      <w:bookmarkEnd w:id="4"/>
      <w:bookmarkEnd w:id="10"/>
      <w:bookmarkStart w:id="11" w:name="四补助标准"/>
    </w:p>
    <w:p w14:paraId="0285668A">
      <w:pPr>
        <w:keepNext w:val="0"/>
        <w:keepLines w:val="0"/>
        <w:pageBreakBefore w:val="0"/>
        <w:widowControl/>
        <w:kinsoku/>
        <w:wordWrap/>
        <w:overflowPunct/>
        <w:topLinePunct w:val="0"/>
        <w:autoSpaceDE/>
        <w:autoSpaceDN/>
        <w:bidi w:val="0"/>
        <w:adjustRightInd/>
        <w:snapToGrid/>
        <w:spacing w:beforeAutospacing="0" w:after="0" w:afterAutospacing="0" w:line="6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、补助标准</w:t>
      </w:r>
    </w:p>
    <w:p w14:paraId="4B4B7BE4">
      <w:pPr>
        <w:keepNext w:val="0"/>
        <w:keepLines w:val="0"/>
        <w:pageBreakBefore w:val="0"/>
        <w:widowControl/>
        <w:kinsoku/>
        <w:wordWrap/>
        <w:overflowPunct/>
        <w:topLinePunct w:val="0"/>
        <w:autoSpaceDE/>
        <w:autoSpaceDN/>
        <w:bidi w:val="0"/>
        <w:adjustRightInd/>
        <w:snapToGrid/>
        <w:spacing w:beforeAutospacing="0" w:after="0" w:afterAutospacing="0" w:line="640" w:lineRule="exact"/>
        <w:ind w:firstLine="640" w:firstLineChars="200"/>
        <w:textAlignment w:val="auto"/>
        <w:rPr>
          <w:rFonts w:hint="eastAsia" w:ascii="楷体" w:hAnsi="楷体" w:eastAsia="楷体" w:cs="楷体"/>
          <w:sz w:val="32"/>
          <w:szCs w:val="32"/>
          <w:lang w:val="en-US" w:eastAsia="zh-CN"/>
        </w:rPr>
      </w:pPr>
      <w:bookmarkStart w:id="12" w:name="一建设补助"/>
      <w:r>
        <w:rPr>
          <w:rFonts w:hint="eastAsia" w:ascii="楷体" w:hAnsi="楷体" w:eastAsia="楷体" w:cs="楷体"/>
          <w:sz w:val="32"/>
          <w:szCs w:val="32"/>
          <w:lang w:val="en-US" w:eastAsia="zh-CN"/>
        </w:rPr>
        <w:t>（一）建设补助。</w:t>
      </w:r>
    </w:p>
    <w:p w14:paraId="7E3D30E1">
      <w:pPr>
        <w:keepNext w:val="0"/>
        <w:keepLines w:val="0"/>
        <w:pageBreakBefore w:val="0"/>
        <w:widowControl/>
        <w:kinsoku/>
        <w:wordWrap/>
        <w:overflowPunct/>
        <w:topLinePunct w:val="0"/>
        <w:autoSpaceDE/>
        <w:autoSpaceDN/>
        <w:bidi w:val="0"/>
        <w:adjustRightInd/>
        <w:snapToGrid/>
        <w:spacing w:beforeAutospacing="0" w:after="0" w:afterAutospacing="0"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按照相关规划和标准新建的</w:t>
      </w:r>
      <w:bookmarkStart w:id="13" w:name="OLE_LINK2"/>
      <w:r>
        <w:rPr>
          <w:rFonts w:hint="eastAsia" w:ascii="仿宋_GB2312" w:hAnsi="仿宋_GB2312" w:eastAsia="仿宋_GB2312" w:cs="仿宋_GB2312"/>
          <w:sz w:val="32"/>
          <w:szCs w:val="32"/>
          <w:lang w:val="en-US" w:eastAsia="zh-CN"/>
        </w:rPr>
        <w:t>养老服务设施</w:t>
      </w:r>
      <w:bookmarkEnd w:id="13"/>
      <w:r>
        <w:rPr>
          <w:rFonts w:hint="eastAsia" w:ascii="仿宋_GB2312" w:hAnsi="仿宋_GB2312" w:eastAsia="仿宋_GB2312" w:cs="仿宋_GB2312"/>
          <w:sz w:val="32"/>
          <w:szCs w:val="32"/>
          <w:lang w:val="en-US" w:eastAsia="zh-CN"/>
        </w:rPr>
        <w:t>，按建设投入的50%给予一次性建设补助，最高不超过10万元/个。</w:t>
      </w:r>
      <w:r>
        <w:rPr>
          <w:rFonts w:hint="eastAsia" w:ascii="仿宋_GB2312" w:hAnsi="仿宋_GB2312" w:eastAsia="仿宋_GB2312" w:cs="仿宋_GB2312"/>
          <w:b/>
          <w:bCs/>
          <w:sz w:val="32"/>
          <w:szCs w:val="32"/>
          <w:lang w:val="en-US" w:eastAsia="zh-CN"/>
        </w:rPr>
        <w:t>若该设施已获得其他政府同类补助，则不再重复享受此项补助政策。</w:t>
      </w:r>
    </w:p>
    <w:bookmarkEnd w:id="12"/>
    <w:p w14:paraId="79ACD214">
      <w:pPr>
        <w:keepNext w:val="0"/>
        <w:keepLines w:val="0"/>
        <w:pageBreakBefore w:val="0"/>
        <w:widowControl/>
        <w:numPr>
          <w:ilvl w:val="0"/>
          <w:numId w:val="2"/>
        </w:numPr>
        <w:kinsoku/>
        <w:wordWrap/>
        <w:overflowPunct/>
        <w:topLinePunct w:val="0"/>
        <w:autoSpaceDE/>
        <w:autoSpaceDN/>
        <w:bidi w:val="0"/>
        <w:adjustRightInd/>
        <w:snapToGrid/>
        <w:spacing w:beforeAutospacing="0" w:after="0" w:afterAutospacing="0" w:line="640" w:lineRule="exact"/>
        <w:ind w:firstLine="640" w:firstLineChars="200"/>
        <w:textAlignment w:val="auto"/>
        <w:rPr>
          <w:rFonts w:hint="eastAsia" w:ascii="楷体" w:hAnsi="楷体" w:eastAsia="楷体" w:cs="楷体"/>
          <w:sz w:val="32"/>
          <w:szCs w:val="32"/>
          <w:lang w:val="en-US" w:eastAsia="zh-CN"/>
        </w:rPr>
      </w:pPr>
      <w:bookmarkStart w:id="14" w:name="二运营补助"/>
      <w:r>
        <w:rPr>
          <w:rFonts w:hint="eastAsia" w:ascii="楷体" w:hAnsi="楷体" w:eastAsia="楷体" w:cs="楷体"/>
          <w:sz w:val="32"/>
          <w:szCs w:val="32"/>
          <w:lang w:val="en-US" w:eastAsia="zh-CN"/>
        </w:rPr>
        <w:t>运营补助。</w:t>
      </w:r>
    </w:p>
    <w:p w14:paraId="1B468738">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建成后为老人提供服务达一年以上（含一年）的</w:t>
      </w:r>
      <w:r>
        <w:rPr>
          <w:rFonts w:hint="eastAsia" w:ascii="仿宋_GB2312" w:hAnsi="仿宋_GB2312" w:eastAsia="仿宋_GB2312" w:cs="仿宋_GB2312"/>
          <w:sz w:val="32"/>
          <w:szCs w:val="32"/>
          <w:lang w:val="en-US" w:eastAsia="zh-CN"/>
        </w:rPr>
        <w:t>养老服务设施</w:t>
      </w:r>
      <w:r>
        <w:rPr>
          <w:rFonts w:hint="eastAsia" w:ascii="仿宋_GB2312" w:hAnsi="仿宋_GB2312" w:eastAsia="仿宋_GB2312" w:cs="仿宋_GB2312"/>
          <w:sz w:val="32"/>
          <w:szCs w:val="32"/>
        </w:rPr>
        <w:t>，按下列分类每年给予运营补助：</w:t>
      </w:r>
    </w:p>
    <w:p w14:paraId="3A62530C">
      <w:pPr>
        <w:keepNext w:val="0"/>
        <w:keepLines w:val="0"/>
        <w:pageBreakBefore w:val="0"/>
        <w:widowControl/>
        <w:kinsoku/>
        <w:wordWrap/>
        <w:overflowPunct/>
        <w:topLinePunct w:val="0"/>
        <w:autoSpaceDE/>
        <w:autoSpaceDN/>
        <w:bidi w:val="0"/>
        <w:adjustRightInd/>
        <w:snapToGrid/>
        <w:spacing w:after="0" w:afterAutospacing="0" w:line="64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一类</w:t>
      </w:r>
      <w:r>
        <w:rPr>
          <w:rFonts w:hint="eastAsia" w:ascii="仿宋_GB2312" w:hAnsi="仿宋_GB2312" w:eastAsia="仿宋_GB2312" w:cs="仿宋_GB2312"/>
          <w:b/>
          <w:bCs/>
          <w:sz w:val="32"/>
          <w:szCs w:val="32"/>
          <w:lang w:val="en-US" w:eastAsia="zh-CN"/>
        </w:rPr>
        <w:t>养老服务设施</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服务面积达400平方米、</w:t>
      </w:r>
      <w:r>
        <w:rPr>
          <w:rFonts w:hint="eastAsia" w:ascii="仿宋_GB2312" w:hAnsi="仿宋_GB2312" w:eastAsia="仿宋_GB2312" w:cs="仿宋_GB2312"/>
          <w:sz w:val="32"/>
          <w:szCs w:val="32"/>
          <w:lang w:val="en-US" w:eastAsia="zh-CN"/>
        </w:rPr>
        <w:t>可提供的服务内容</w:t>
      </w:r>
      <w:r>
        <w:rPr>
          <w:rFonts w:hint="eastAsia" w:ascii="仿宋_GB2312" w:hAnsi="仿宋_GB2312" w:eastAsia="仿宋_GB2312" w:cs="仿宋_GB2312"/>
          <w:sz w:val="32"/>
          <w:szCs w:val="32"/>
        </w:rPr>
        <w:t>6项及以上、</w:t>
      </w:r>
      <w:r>
        <w:rPr>
          <w:rFonts w:hint="eastAsia" w:ascii="仿宋_GB2312" w:hAnsi="仿宋_GB2312" w:eastAsia="仿宋_GB2312" w:cs="仿宋_GB2312"/>
          <w:sz w:val="32"/>
          <w:szCs w:val="32"/>
          <w:lang w:val="en-US" w:eastAsia="zh-CN"/>
        </w:rPr>
        <w:t>工作日开放服务时长不少于8小时，每月开展至少4次不少于30人的集体活动。</w:t>
      </w:r>
      <w:r>
        <w:rPr>
          <w:rFonts w:hint="eastAsia" w:ascii="仿宋_GB2312" w:hAnsi="仿宋_GB2312" w:eastAsia="仿宋_GB2312" w:cs="仿宋_GB2312"/>
          <w:sz w:val="32"/>
          <w:szCs w:val="32"/>
        </w:rPr>
        <w:t>每年给予5万元的运营补助。</w:t>
      </w:r>
    </w:p>
    <w:p w14:paraId="12489257">
      <w:pPr>
        <w:keepNext w:val="0"/>
        <w:keepLines w:val="0"/>
        <w:pageBreakBefore w:val="0"/>
        <w:widowControl/>
        <w:kinsoku/>
        <w:wordWrap/>
        <w:overflowPunct/>
        <w:topLinePunct w:val="0"/>
        <w:autoSpaceDE/>
        <w:autoSpaceDN/>
        <w:bidi w:val="0"/>
        <w:adjustRightInd/>
        <w:snapToGrid/>
        <w:spacing w:beforeAutospacing="0" w:after="0" w:afterAutospacing="0" w:line="6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二类</w:t>
      </w:r>
      <w:r>
        <w:rPr>
          <w:rFonts w:hint="eastAsia" w:ascii="仿宋_GB2312" w:hAnsi="仿宋_GB2312" w:eastAsia="仿宋_GB2312" w:cs="仿宋_GB2312"/>
          <w:b/>
          <w:bCs/>
          <w:sz w:val="32"/>
          <w:szCs w:val="32"/>
          <w:lang w:val="en-US" w:eastAsia="zh-CN"/>
        </w:rPr>
        <w:t>养老服务设施</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服务面积达</w:t>
      </w:r>
      <w:r>
        <w:rPr>
          <w:rFonts w:hint="eastAsia" w:ascii="仿宋_GB2312" w:hAnsi="仿宋_GB2312" w:eastAsia="仿宋_GB2312" w:cs="仿宋_GB2312"/>
          <w:sz w:val="32"/>
          <w:szCs w:val="32"/>
          <w:lang w:val="en-US" w:eastAsia="zh-CN"/>
        </w:rPr>
        <w:t>300</w:t>
      </w:r>
      <w:r>
        <w:rPr>
          <w:rFonts w:hint="eastAsia" w:ascii="仿宋_GB2312" w:hAnsi="仿宋_GB2312" w:eastAsia="仿宋_GB2312" w:cs="仿宋_GB2312"/>
          <w:sz w:val="32"/>
          <w:szCs w:val="32"/>
        </w:rPr>
        <w:t>平方米、</w:t>
      </w:r>
      <w:r>
        <w:rPr>
          <w:rFonts w:hint="eastAsia" w:ascii="仿宋_GB2312" w:hAnsi="仿宋_GB2312" w:eastAsia="仿宋_GB2312" w:cs="仿宋_GB2312"/>
          <w:sz w:val="32"/>
          <w:szCs w:val="32"/>
          <w:lang w:val="en-US" w:eastAsia="zh-CN"/>
        </w:rPr>
        <w:t>可提供的服务内容5</w:t>
      </w:r>
      <w:r>
        <w:rPr>
          <w:rFonts w:hint="eastAsia" w:ascii="仿宋_GB2312" w:hAnsi="仿宋_GB2312" w:eastAsia="仿宋_GB2312" w:cs="仿宋_GB2312"/>
          <w:sz w:val="32"/>
          <w:szCs w:val="32"/>
        </w:rPr>
        <w:t>项及以上、</w:t>
      </w:r>
      <w:r>
        <w:rPr>
          <w:rFonts w:hint="eastAsia" w:ascii="仿宋_GB2312" w:hAnsi="仿宋_GB2312" w:eastAsia="仿宋_GB2312" w:cs="仿宋_GB2312"/>
          <w:sz w:val="32"/>
          <w:szCs w:val="32"/>
          <w:lang w:val="en-US" w:eastAsia="zh-CN"/>
        </w:rPr>
        <w:t>工作日开放服务时长不少于8小时，每月开展至少3次不少于20人的集体活动。</w:t>
      </w:r>
      <w:r>
        <w:rPr>
          <w:rFonts w:hint="eastAsia" w:ascii="仿宋_GB2312" w:hAnsi="仿宋_GB2312" w:eastAsia="仿宋_GB2312" w:cs="仿宋_GB2312"/>
          <w:sz w:val="32"/>
          <w:szCs w:val="32"/>
        </w:rPr>
        <w:t>每年给予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万元的运营补助。</w:t>
      </w:r>
    </w:p>
    <w:p w14:paraId="5DF92541">
      <w:pPr>
        <w:keepNext w:val="0"/>
        <w:keepLines w:val="0"/>
        <w:pageBreakBefore w:val="0"/>
        <w:widowControl/>
        <w:kinsoku/>
        <w:wordWrap/>
        <w:overflowPunct/>
        <w:topLinePunct w:val="0"/>
        <w:autoSpaceDE/>
        <w:autoSpaceDN/>
        <w:bidi w:val="0"/>
        <w:adjustRightInd/>
        <w:snapToGrid/>
        <w:spacing w:beforeAutospacing="0" w:after="0" w:afterAutospacing="0" w:line="6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三类</w:t>
      </w:r>
      <w:r>
        <w:rPr>
          <w:rFonts w:hint="eastAsia" w:ascii="仿宋_GB2312" w:hAnsi="仿宋_GB2312" w:eastAsia="仿宋_GB2312" w:cs="仿宋_GB2312"/>
          <w:b/>
          <w:bCs/>
          <w:sz w:val="32"/>
          <w:szCs w:val="32"/>
          <w:lang w:val="en-US" w:eastAsia="zh-CN"/>
        </w:rPr>
        <w:t>养老服务设施</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服务面积达</w:t>
      </w:r>
      <w:r>
        <w:rPr>
          <w:rFonts w:hint="eastAsia" w:ascii="仿宋_GB2312" w:hAnsi="仿宋_GB2312" w:eastAsia="仿宋_GB2312" w:cs="仿宋_GB2312"/>
          <w:sz w:val="32"/>
          <w:szCs w:val="32"/>
          <w:lang w:val="en-US" w:eastAsia="zh-CN"/>
        </w:rPr>
        <w:t>200</w:t>
      </w:r>
      <w:r>
        <w:rPr>
          <w:rFonts w:hint="eastAsia" w:ascii="仿宋_GB2312" w:hAnsi="仿宋_GB2312" w:eastAsia="仿宋_GB2312" w:cs="仿宋_GB2312"/>
          <w:sz w:val="32"/>
          <w:szCs w:val="32"/>
        </w:rPr>
        <w:t>平方米、</w:t>
      </w:r>
      <w:r>
        <w:rPr>
          <w:rFonts w:hint="eastAsia" w:ascii="仿宋_GB2312" w:hAnsi="仿宋_GB2312" w:eastAsia="仿宋_GB2312" w:cs="仿宋_GB2312"/>
          <w:sz w:val="32"/>
          <w:szCs w:val="32"/>
          <w:lang w:val="en-US" w:eastAsia="zh-CN"/>
        </w:rPr>
        <w:t>可提供的服务内容4</w:t>
      </w:r>
      <w:r>
        <w:rPr>
          <w:rFonts w:hint="eastAsia" w:ascii="仿宋_GB2312" w:hAnsi="仿宋_GB2312" w:eastAsia="仿宋_GB2312" w:cs="仿宋_GB2312"/>
          <w:sz w:val="32"/>
          <w:szCs w:val="32"/>
        </w:rPr>
        <w:t>项及以上、</w:t>
      </w:r>
      <w:r>
        <w:rPr>
          <w:rFonts w:hint="eastAsia" w:ascii="仿宋_GB2312" w:hAnsi="仿宋_GB2312" w:eastAsia="仿宋_GB2312" w:cs="仿宋_GB2312"/>
          <w:sz w:val="32"/>
          <w:szCs w:val="32"/>
          <w:lang w:val="en-US" w:eastAsia="zh-CN"/>
        </w:rPr>
        <w:t>工作日开放服务时长不少于8小时，每月开展至少2次不少于10人的集体活动。</w:t>
      </w:r>
      <w:r>
        <w:rPr>
          <w:rFonts w:hint="eastAsia" w:ascii="仿宋_GB2312" w:hAnsi="仿宋_GB2312" w:eastAsia="仿宋_GB2312" w:cs="仿宋_GB2312"/>
          <w:sz w:val="32"/>
          <w:szCs w:val="32"/>
        </w:rPr>
        <w:t>每年给予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万元的运营补助。</w:t>
      </w:r>
    </w:p>
    <w:p w14:paraId="25A6DE20">
      <w:pPr>
        <w:keepNext w:val="0"/>
        <w:keepLines w:val="0"/>
        <w:pageBreakBefore w:val="0"/>
        <w:widowControl/>
        <w:kinsoku/>
        <w:wordWrap/>
        <w:overflowPunct/>
        <w:topLinePunct w:val="0"/>
        <w:autoSpaceDE/>
        <w:autoSpaceDN/>
        <w:bidi w:val="0"/>
        <w:adjustRightInd/>
        <w:snapToGrid/>
        <w:spacing w:beforeAutospacing="0" w:after="0" w:afterAutospacing="0"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服务面积可以通过共驻共建形式共享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服务内容涵盖但不限于以下方面。</w:t>
      </w:r>
      <w:r>
        <w:rPr>
          <w:rFonts w:hint="eastAsia" w:ascii="仿宋_GB2312" w:hAnsi="仿宋_GB2312" w:eastAsia="仿宋_GB2312" w:cs="仿宋_GB2312"/>
          <w:b/>
          <w:bCs/>
          <w:sz w:val="32"/>
          <w:szCs w:val="32"/>
          <w:lang w:val="en-US" w:eastAsia="zh-CN"/>
        </w:rPr>
        <w:t>生活照料类：</w:t>
      </w:r>
      <w:r>
        <w:rPr>
          <w:rFonts w:hint="eastAsia" w:ascii="仿宋_GB2312" w:hAnsi="仿宋_GB2312" w:eastAsia="仿宋_GB2312" w:cs="仿宋_GB2312"/>
          <w:sz w:val="32"/>
          <w:szCs w:val="32"/>
          <w:lang w:val="en-US" w:eastAsia="zh-CN"/>
        </w:rPr>
        <w:t>助餐、送餐、助浴、理发、洗衣、居家清洁、陪同就医、代购代卖、代缴费（水电费、药品等）、康复辅具租赁等；</w:t>
      </w:r>
      <w:r>
        <w:rPr>
          <w:rFonts w:hint="eastAsia" w:ascii="仿宋_GB2312" w:hAnsi="仿宋_GB2312" w:eastAsia="仿宋_GB2312" w:cs="仿宋_GB2312"/>
          <w:b/>
          <w:bCs/>
          <w:sz w:val="32"/>
          <w:szCs w:val="32"/>
          <w:lang w:val="en-US" w:eastAsia="zh-CN"/>
        </w:rPr>
        <w:t>健康医疗类：</w:t>
      </w:r>
      <w:r>
        <w:rPr>
          <w:rFonts w:hint="eastAsia" w:ascii="仿宋_GB2312" w:hAnsi="仿宋_GB2312" w:eastAsia="仿宋_GB2312" w:cs="仿宋_GB2312"/>
          <w:sz w:val="32"/>
          <w:szCs w:val="32"/>
          <w:lang w:val="en-US" w:eastAsia="zh-CN"/>
        </w:rPr>
        <w:t>定期体检、家庭医生签约、康复训练、康复理疗（针灸、按摩）、紧急救援（配备“一键呼叫”设备，链接第三方或家属）等；</w:t>
      </w:r>
      <w:r>
        <w:rPr>
          <w:rFonts w:hint="eastAsia" w:ascii="仿宋_GB2312" w:hAnsi="仿宋_GB2312" w:eastAsia="仿宋_GB2312" w:cs="仿宋_GB2312"/>
          <w:b/>
          <w:bCs/>
          <w:sz w:val="32"/>
          <w:szCs w:val="32"/>
          <w:lang w:val="en-US" w:eastAsia="zh-CN"/>
        </w:rPr>
        <w:t>精神文化类：</w:t>
      </w:r>
      <w:r>
        <w:rPr>
          <w:rFonts w:hint="eastAsia" w:ascii="仿宋_GB2312" w:hAnsi="仿宋_GB2312" w:eastAsia="仿宋_GB2312" w:cs="仿宋_GB2312"/>
          <w:sz w:val="32"/>
          <w:szCs w:val="32"/>
          <w:lang w:val="en-US" w:eastAsia="zh-CN"/>
        </w:rPr>
        <w:t>老年大学课程（书法、舞蹈等）、棋牌社、合唱团、节日主题活动（组织集体活动）、心理关怀、代际活动（与青少年结对）等；</w:t>
      </w:r>
      <w:r>
        <w:rPr>
          <w:rFonts w:hint="eastAsia" w:ascii="仿宋_GB2312" w:hAnsi="仿宋_GB2312" w:eastAsia="仿宋_GB2312" w:cs="仿宋_GB2312"/>
          <w:b/>
          <w:bCs/>
          <w:sz w:val="32"/>
          <w:szCs w:val="32"/>
          <w:lang w:val="en-US" w:eastAsia="zh-CN"/>
        </w:rPr>
        <w:t>安全保障类：</w:t>
      </w:r>
      <w:r>
        <w:rPr>
          <w:rFonts w:hint="eastAsia" w:ascii="仿宋_GB2312" w:hAnsi="仿宋_GB2312" w:eastAsia="仿宋_GB2312" w:cs="仿宋_GB2312"/>
          <w:sz w:val="32"/>
          <w:szCs w:val="32"/>
          <w:lang w:val="en-US" w:eastAsia="zh-CN"/>
        </w:rPr>
        <w:t>居家适老化改造、提供法律咨询、权益保护讲座等。</w:t>
      </w:r>
    </w:p>
    <w:p w14:paraId="5534BB44">
      <w:pPr>
        <w:keepNext w:val="0"/>
        <w:keepLines w:val="0"/>
        <w:pageBreakBefore w:val="0"/>
        <w:widowControl/>
        <w:kinsoku/>
        <w:wordWrap/>
        <w:overflowPunct/>
        <w:topLinePunct w:val="0"/>
        <w:autoSpaceDE/>
        <w:autoSpaceDN/>
        <w:bidi w:val="0"/>
        <w:adjustRightInd/>
        <w:snapToGrid/>
        <w:spacing w:beforeAutospacing="0" w:after="0" w:afterAutospacing="0"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上述补助经费由市与县区财政按4:6承担。</w:t>
      </w:r>
    </w:p>
    <w:p w14:paraId="31A11EFE">
      <w:pPr>
        <w:keepNext w:val="0"/>
        <w:keepLines w:val="0"/>
        <w:pageBreakBefore w:val="0"/>
        <w:widowControl/>
        <w:kinsoku/>
        <w:wordWrap/>
        <w:overflowPunct/>
        <w:topLinePunct w:val="0"/>
        <w:autoSpaceDE/>
        <w:autoSpaceDN/>
        <w:bidi w:val="0"/>
        <w:adjustRightInd/>
        <w:snapToGrid/>
        <w:spacing w:beforeAutospacing="0" w:after="0" w:afterAutospacing="0" w:line="6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五、申请材料</w:t>
      </w:r>
    </w:p>
    <w:p w14:paraId="7FB57D69">
      <w:pPr>
        <w:keepNext w:val="0"/>
        <w:keepLines w:val="0"/>
        <w:pageBreakBefore w:val="0"/>
        <w:widowControl/>
        <w:kinsoku/>
        <w:wordWrap/>
        <w:overflowPunct/>
        <w:topLinePunct w:val="0"/>
        <w:autoSpaceDE/>
        <w:autoSpaceDN/>
        <w:bidi w:val="0"/>
        <w:adjustRightInd/>
        <w:snapToGrid/>
        <w:spacing w:beforeAutospacing="0" w:after="0" w:afterAutospacing="0"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（一）南昌市居家养老服务设施补助申请表（附件1）；</w:t>
      </w:r>
    </w:p>
    <w:p w14:paraId="68422377">
      <w:pPr>
        <w:keepNext w:val="0"/>
        <w:keepLines w:val="0"/>
        <w:pageBreakBefore w:val="0"/>
        <w:widowControl/>
        <w:kinsoku/>
        <w:wordWrap/>
        <w:overflowPunct/>
        <w:topLinePunct w:val="0"/>
        <w:autoSpaceDE/>
        <w:autoSpaceDN/>
        <w:bidi w:val="0"/>
        <w:adjustRightInd/>
        <w:snapToGrid/>
        <w:spacing w:beforeAutospacing="0" w:after="0" w:afterAutospacing="0"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（二）通过共驻共建形式设置的配餐室、医务室、阅览室等，须提供共驻共建协议复印件；</w:t>
      </w:r>
    </w:p>
    <w:p w14:paraId="2277F37D">
      <w:pPr>
        <w:keepNext w:val="0"/>
        <w:keepLines w:val="0"/>
        <w:pageBreakBefore w:val="0"/>
        <w:widowControl/>
        <w:kinsoku/>
        <w:wordWrap/>
        <w:overflowPunct/>
        <w:topLinePunct w:val="0"/>
        <w:autoSpaceDE/>
        <w:autoSpaceDN/>
        <w:bidi w:val="0"/>
        <w:adjustRightInd/>
        <w:snapToGrid/>
        <w:spacing w:beforeAutospacing="0" w:after="0" w:afterAutospacing="0"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（三）具备独立法人资格的居家养老服务设施须提供法人登记证明复印件；由政府兴建或举办，并委托给具备独立法人资格的社会组织运营的养老服务设施须提供委托协议复印件；</w:t>
      </w:r>
    </w:p>
    <w:p w14:paraId="303A2EE6">
      <w:pPr>
        <w:keepNext w:val="0"/>
        <w:keepLines w:val="0"/>
        <w:pageBreakBefore w:val="0"/>
        <w:widowControl/>
        <w:kinsoku/>
        <w:wordWrap/>
        <w:overflowPunct/>
        <w:topLinePunct w:val="0"/>
        <w:autoSpaceDE/>
        <w:autoSpaceDN/>
        <w:bidi w:val="0"/>
        <w:adjustRightInd/>
        <w:snapToGrid/>
        <w:spacing w:beforeAutospacing="0" w:after="0" w:afterAutospacing="0"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（四）由第三方运营的居家养老服务设施需提供登记备案回执复印件；</w:t>
      </w:r>
    </w:p>
    <w:bookmarkEnd w:id="11"/>
    <w:bookmarkEnd w:id="14"/>
    <w:p w14:paraId="221770F9">
      <w:pPr>
        <w:keepNext w:val="0"/>
        <w:keepLines w:val="0"/>
        <w:pageBreakBefore w:val="0"/>
        <w:widowControl/>
        <w:kinsoku/>
        <w:wordWrap/>
        <w:overflowPunct/>
        <w:topLinePunct w:val="0"/>
        <w:autoSpaceDE/>
        <w:autoSpaceDN/>
        <w:bidi w:val="0"/>
        <w:adjustRightInd/>
        <w:snapToGrid/>
        <w:spacing w:beforeAutospacing="0" w:after="0" w:afterAutospacing="0" w:line="640" w:lineRule="exact"/>
        <w:ind w:firstLine="640" w:firstLineChars="200"/>
        <w:textAlignment w:val="auto"/>
        <w:rPr>
          <w:rFonts w:hint="eastAsia" w:ascii="黑体" w:hAnsi="黑体" w:eastAsia="黑体" w:cs="黑体"/>
          <w:sz w:val="32"/>
          <w:szCs w:val="32"/>
        </w:rPr>
      </w:pPr>
      <w:bookmarkStart w:id="15" w:name="五申请材料"/>
      <w:r>
        <w:rPr>
          <w:rFonts w:hint="eastAsia" w:ascii="黑体" w:hAnsi="黑体" w:eastAsia="黑体" w:cs="黑体"/>
          <w:sz w:val="32"/>
          <w:szCs w:val="32"/>
          <w:lang w:val="en-US" w:eastAsia="zh-CN"/>
        </w:rPr>
        <w:t>六、</w:t>
      </w:r>
      <w:bookmarkEnd w:id="15"/>
      <w:bookmarkStart w:id="16" w:name="六申报流程"/>
      <w:r>
        <w:rPr>
          <w:rFonts w:hint="eastAsia" w:ascii="黑体" w:hAnsi="黑体" w:eastAsia="黑体" w:cs="黑体"/>
          <w:sz w:val="32"/>
          <w:szCs w:val="32"/>
          <w:lang w:val="en-US" w:eastAsia="zh-CN"/>
        </w:rPr>
        <w:t>申报流程</w:t>
      </w:r>
    </w:p>
    <w:p w14:paraId="47C6A29F">
      <w:pPr>
        <w:keepNext w:val="0"/>
        <w:keepLines w:val="0"/>
        <w:pageBreakBefore w:val="0"/>
        <w:widowControl/>
        <w:kinsoku/>
        <w:wordWrap/>
        <w:overflowPunct/>
        <w:topLinePunct w:val="0"/>
        <w:autoSpaceDE/>
        <w:autoSpaceDN/>
        <w:bidi w:val="0"/>
        <w:adjustRightInd/>
        <w:snapToGrid/>
        <w:spacing w:beforeAutospacing="0" w:after="0" w:afterAutospacing="0" w:line="64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申请：</w:t>
      </w:r>
      <w:r>
        <w:rPr>
          <w:rFonts w:hint="eastAsia" w:ascii="仿宋_GB2312" w:hAnsi="仿宋_GB2312" w:eastAsia="仿宋_GB2312" w:cs="仿宋_GB2312"/>
          <w:sz w:val="32"/>
          <w:szCs w:val="32"/>
        </w:rPr>
        <w:t>符合条件的机构应在每年</w:t>
      </w:r>
      <w:r>
        <w:rPr>
          <w:rFonts w:hint="eastAsia" w:ascii="仿宋_GB2312" w:hAnsi="仿宋_GB2312" w:eastAsia="仿宋_GB2312" w:cs="仿宋_GB2312"/>
          <w:sz w:val="32"/>
          <w:szCs w:val="32"/>
          <w:lang w:val="en-US" w:eastAsia="zh-CN"/>
        </w:rPr>
        <w:t>1月</w:t>
      </w:r>
      <w:r>
        <w:rPr>
          <w:rFonts w:hint="eastAsia" w:ascii="仿宋_GB2312" w:hAnsi="仿宋_GB2312" w:eastAsia="仿宋_GB2312" w:cs="仿宋_GB2312"/>
          <w:sz w:val="32"/>
          <w:szCs w:val="32"/>
        </w:rPr>
        <w:t>底前</w:t>
      </w:r>
      <w:r>
        <w:rPr>
          <w:rFonts w:hint="eastAsia" w:ascii="仿宋_GB2312" w:hAnsi="仿宋_GB2312" w:eastAsia="仿宋_GB2312" w:cs="仿宋_GB2312"/>
          <w:sz w:val="32"/>
          <w:szCs w:val="32"/>
          <w:lang w:val="en-US" w:eastAsia="zh-CN"/>
        </w:rPr>
        <w:t>申报上一年度的补贴资金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居家</w:t>
      </w:r>
      <w:r>
        <w:rPr>
          <w:rFonts w:hint="eastAsia" w:ascii="仿宋_GB2312" w:hAnsi="仿宋_GB2312" w:eastAsia="仿宋_GB2312" w:cs="仿宋_GB2312"/>
          <w:sz w:val="32"/>
          <w:szCs w:val="32"/>
          <w:lang w:eastAsia="zh-CN"/>
        </w:rPr>
        <w:t>养老服务设施</w:t>
      </w:r>
      <w:r>
        <w:rPr>
          <w:rFonts w:hint="eastAsia" w:ascii="仿宋_GB2312" w:hAnsi="仿宋_GB2312" w:eastAsia="仿宋_GB2312" w:cs="仿宋_GB2312"/>
          <w:sz w:val="32"/>
          <w:szCs w:val="32"/>
        </w:rPr>
        <w:t>须经所在乡镇（街道、管理处）</w:t>
      </w:r>
      <w:r>
        <w:rPr>
          <w:rFonts w:hint="eastAsia" w:ascii="仿宋_GB2312" w:hAnsi="仿宋_GB2312" w:eastAsia="仿宋_GB2312" w:cs="仿宋_GB2312"/>
          <w:sz w:val="32"/>
          <w:szCs w:val="32"/>
          <w:lang w:val="en-US" w:eastAsia="zh-CN"/>
        </w:rPr>
        <w:t>初审</w:t>
      </w:r>
      <w:r>
        <w:rPr>
          <w:rFonts w:hint="eastAsia" w:ascii="仿宋_GB2312" w:hAnsi="仿宋_GB2312" w:eastAsia="仿宋_GB2312" w:cs="仿宋_GB2312"/>
          <w:sz w:val="32"/>
          <w:szCs w:val="32"/>
        </w:rPr>
        <w:t>同意后，上报至所在</w:t>
      </w:r>
      <w:r>
        <w:rPr>
          <w:rFonts w:hint="eastAsia" w:ascii="仿宋_GB2312" w:hAnsi="仿宋_GB2312" w:eastAsia="仿宋_GB2312" w:cs="仿宋_GB2312"/>
          <w:sz w:val="32"/>
          <w:szCs w:val="32"/>
          <w:lang w:val="en-US" w:eastAsia="zh-CN"/>
        </w:rPr>
        <w:t>县区</w:t>
      </w:r>
      <w:r>
        <w:rPr>
          <w:rFonts w:hint="eastAsia" w:ascii="仿宋_GB2312" w:hAnsi="仿宋_GB2312" w:eastAsia="仿宋_GB2312" w:cs="仿宋_GB2312"/>
          <w:sz w:val="32"/>
          <w:szCs w:val="32"/>
        </w:rPr>
        <w:t>部门。</w:t>
      </w:r>
    </w:p>
    <w:p w14:paraId="576A9C13">
      <w:pPr>
        <w:keepNext w:val="0"/>
        <w:keepLines w:val="0"/>
        <w:pageBreakBefore w:val="0"/>
        <w:widowControl/>
        <w:kinsoku/>
        <w:wordWrap/>
        <w:overflowPunct/>
        <w:topLinePunct w:val="0"/>
        <w:autoSpaceDE/>
        <w:autoSpaceDN/>
        <w:bidi w:val="0"/>
        <w:adjustRightInd/>
        <w:snapToGrid/>
        <w:spacing w:beforeAutospacing="0" w:after="0" w:afterAutospacing="0" w:line="64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 w:hAnsi="楷体" w:eastAsia="楷体" w:cs="楷体"/>
          <w:sz w:val="32"/>
          <w:szCs w:val="32"/>
          <w:lang w:val="en-US" w:eastAsia="zh-CN"/>
        </w:rPr>
        <w:t>（二）审核：</w:t>
      </w:r>
      <w:r>
        <w:rPr>
          <w:rFonts w:hint="eastAsia" w:ascii="仿宋_GB2312" w:hAnsi="仿宋_GB2312" w:eastAsia="仿宋_GB2312" w:cs="仿宋_GB2312"/>
          <w:sz w:val="32"/>
          <w:szCs w:val="32"/>
          <w:lang w:val="en-US" w:eastAsia="zh-CN"/>
        </w:rPr>
        <w:t>县区民政部门</w:t>
      </w:r>
      <w:r>
        <w:rPr>
          <w:rFonts w:hint="eastAsia" w:ascii="仿宋_GB2312" w:hAnsi="仿宋_GB2312" w:eastAsia="仿宋_GB2312" w:cs="仿宋_GB2312"/>
          <w:sz w:val="32"/>
          <w:szCs w:val="32"/>
        </w:rPr>
        <w:t>应在</w:t>
      </w:r>
      <w:r>
        <w:rPr>
          <w:rFonts w:hint="eastAsia" w:ascii="仿宋_GB2312" w:hAnsi="仿宋_GB2312" w:eastAsia="仿宋_GB2312" w:cs="仿宋_GB2312"/>
          <w:sz w:val="32"/>
          <w:szCs w:val="32"/>
          <w:lang w:val="en-US" w:eastAsia="zh-CN"/>
        </w:rPr>
        <w:t>2月底</w:t>
      </w:r>
      <w:r>
        <w:rPr>
          <w:rFonts w:hint="eastAsia" w:ascii="仿宋_GB2312" w:hAnsi="仿宋_GB2312" w:eastAsia="仿宋_GB2312" w:cs="仿宋_GB2312"/>
          <w:sz w:val="32"/>
          <w:szCs w:val="32"/>
        </w:rPr>
        <w:t>前，会同本级财政部门，对提出申请的</w:t>
      </w:r>
      <w:r>
        <w:rPr>
          <w:rFonts w:hint="eastAsia" w:ascii="仿宋_GB2312" w:hAnsi="仿宋_GB2312" w:eastAsia="仿宋_GB2312" w:cs="仿宋_GB2312"/>
          <w:sz w:val="32"/>
          <w:szCs w:val="32"/>
          <w:lang w:val="en-US" w:eastAsia="zh-CN"/>
        </w:rPr>
        <w:t>养老服务设施</w:t>
      </w:r>
      <w:r>
        <w:rPr>
          <w:rFonts w:hint="eastAsia" w:ascii="仿宋_GB2312" w:hAnsi="仿宋_GB2312" w:eastAsia="仿宋_GB2312" w:cs="仿宋_GB2312"/>
          <w:sz w:val="32"/>
          <w:szCs w:val="32"/>
        </w:rPr>
        <w:t>进行实地检查</w:t>
      </w:r>
      <w:r>
        <w:rPr>
          <w:rFonts w:hint="eastAsia" w:ascii="仿宋_GB2312" w:hAnsi="仿宋_GB2312" w:eastAsia="仿宋_GB2312" w:cs="仿宋_GB2312"/>
          <w:sz w:val="32"/>
          <w:szCs w:val="32"/>
          <w:lang w:eastAsia="zh-CN"/>
        </w:rPr>
        <w:t>。</w:t>
      </w:r>
    </w:p>
    <w:p w14:paraId="60EF316E">
      <w:pPr>
        <w:keepNext w:val="0"/>
        <w:keepLines w:val="0"/>
        <w:pageBreakBefore w:val="0"/>
        <w:widowControl/>
        <w:kinsoku/>
        <w:wordWrap/>
        <w:overflowPunct/>
        <w:topLinePunct w:val="0"/>
        <w:autoSpaceDE/>
        <w:autoSpaceDN/>
        <w:bidi w:val="0"/>
        <w:adjustRightInd/>
        <w:snapToGrid/>
        <w:spacing w:beforeAutospacing="0" w:after="0" w:afterAutospacing="0"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（三）公示：</w:t>
      </w:r>
      <w:r>
        <w:rPr>
          <w:rFonts w:hint="eastAsia" w:ascii="仿宋_GB2312" w:hAnsi="仿宋_GB2312" w:eastAsia="仿宋_GB2312" w:cs="仿宋_GB2312"/>
          <w:sz w:val="32"/>
          <w:szCs w:val="32"/>
        </w:rPr>
        <w:t>经实地</w:t>
      </w:r>
      <w:r>
        <w:rPr>
          <w:rFonts w:hint="eastAsia" w:ascii="仿宋_GB2312" w:hAnsi="仿宋_GB2312" w:eastAsia="仿宋_GB2312" w:cs="仿宋_GB2312"/>
          <w:sz w:val="32"/>
          <w:szCs w:val="32"/>
          <w:lang w:val="en-US" w:eastAsia="zh-CN"/>
        </w:rPr>
        <w:t>检查</w:t>
      </w:r>
      <w:r>
        <w:rPr>
          <w:rFonts w:hint="eastAsia" w:ascii="仿宋_GB2312" w:hAnsi="仿宋_GB2312" w:eastAsia="仿宋_GB2312" w:cs="仿宋_GB2312"/>
          <w:sz w:val="32"/>
          <w:szCs w:val="32"/>
        </w:rPr>
        <w:t>符合</w:t>
      </w:r>
      <w:r>
        <w:rPr>
          <w:rFonts w:hint="eastAsia" w:ascii="仿宋_GB2312" w:hAnsi="仿宋_GB2312" w:eastAsia="仿宋_GB2312" w:cs="仿宋_GB2312"/>
          <w:sz w:val="32"/>
          <w:szCs w:val="32"/>
          <w:lang w:val="en-US" w:eastAsia="zh-CN"/>
        </w:rPr>
        <w:t>补</w:t>
      </w:r>
      <w:r>
        <w:rPr>
          <w:rFonts w:hint="eastAsia" w:ascii="仿宋_GB2312" w:hAnsi="仿宋_GB2312" w:eastAsia="仿宋_GB2312" w:cs="仿宋_GB2312"/>
          <w:sz w:val="32"/>
          <w:szCs w:val="32"/>
        </w:rPr>
        <w:t>助条件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县区民政部门应将补助机构名称、补助事项和补助金额在县区政府网站或县区民政部门网站进行公示，公示不少于7天。</w:t>
      </w:r>
    </w:p>
    <w:p w14:paraId="439B63A9">
      <w:pPr>
        <w:keepNext w:val="0"/>
        <w:keepLines w:val="0"/>
        <w:pageBreakBefore w:val="0"/>
        <w:widowControl/>
        <w:kinsoku/>
        <w:wordWrap/>
        <w:overflowPunct/>
        <w:topLinePunct w:val="0"/>
        <w:autoSpaceDE/>
        <w:autoSpaceDN/>
        <w:bidi w:val="0"/>
        <w:adjustRightInd/>
        <w:snapToGrid/>
        <w:spacing w:beforeAutospacing="0" w:after="0" w:afterAutospacing="0"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（四）拨付：</w:t>
      </w:r>
      <w:r>
        <w:rPr>
          <w:rFonts w:hint="eastAsia" w:ascii="仿宋_GB2312" w:hAnsi="仿宋_GB2312" w:eastAsia="仿宋_GB2312" w:cs="仿宋_GB2312"/>
          <w:sz w:val="32"/>
          <w:szCs w:val="32"/>
          <w:lang w:val="en-US" w:eastAsia="zh-CN"/>
        </w:rPr>
        <w:t>公示无异议</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原则上应于3月底前将补贴资金足额拨付</w:t>
      </w:r>
      <w:r>
        <w:rPr>
          <w:rFonts w:hint="eastAsia" w:ascii="仿宋_GB2312" w:hAnsi="仿宋_GB2312" w:eastAsia="仿宋_GB2312" w:cs="仿宋_GB2312"/>
          <w:sz w:val="32"/>
          <w:szCs w:val="32"/>
        </w:rPr>
        <w:t>至所在乡镇、街道或管理处。</w:t>
      </w:r>
    </w:p>
    <w:bookmarkEnd w:id="16"/>
    <w:p w14:paraId="1C165BCE">
      <w:pPr>
        <w:keepNext w:val="0"/>
        <w:keepLines w:val="0"/>
        <w:pageBreakBefore w:val="0"/>
        <w:widowControl/>
        <w:kinsoku/>
        <w:wordWrap/>
        <w:overflowPunct/>
        <w:topLinePunct w:val="0"/>
        <w:autoSpaceDE/>
        <w:autoSpaceDN/>
        <w:bidi w:val="0"/>
        <w:adjustRightInd/>
        <w:snapToGrid/>
        <w:spacing w:beforeAutospacing="0" w:after="0" w:afterAutospacing="0" w:line="640" w:lineRule="exact"/>
        <w:ind w:firstLine="640" w:firstLineChars="200"/>
        <w:textAlignment w:val="auto"/>
        <w:rPr>
          <w:rFonts w:hint="eastAsia" w:ascii="黑体" w:hAnsi="黑体" w:eastAsia="黑体" w:cs="黑体"/>
          <w:sz w:val="32"/>
          <w:szCs w:val="32"/>
          <w:lang w:val="en-US" w:eastAsia="zh-CN"/>
        </w:rPr>
      </w:pPr>
      <w:bookmarkStart w:id="17" w:name="七监督管理"/>
      <w:r>
        <w:rPr>
          <w:rFonts w:hint="eastAsia" w:ascii="黑体" w:hAnsi="黑体" w:eastAsia="黑体" w:cs="黑体"/>
          <w:sz w:val="32"/>
          <w:szCs w:val="32"/>
          <w:lang w:val="en-US" w:eastAsia="zh-CN"/>
        </w:rPr>
        <w:t>七、监督管理</w:t>
      </w:r>
    </w:p>
    <w:p w14:paraId="6ACA40FE">
      <w:pPr>
        <w:keepNext w:val="0"/>
        <w:keepLines w:val="0"/>
        <w:pageBreakBefore w:val="0"/>
        <w:widowControl/>
        <w:kinsoku/>
        <w:wordWrap/>
        <w:overflowPunct/>
        <w:topLinePunct w:val="0"/>
        <w:autoSpaceDE/>
        <w:autoSpaceDN/>
        <w:bidi w:val="0"/>
        <w:adjustRightInd/>
        <w:snapToGrid/>
        <w:spacing w:after="0" w:afterAutospacing="0"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）建立常态化联合监管机制。</w:t>
      </w:r>
      <w:r>
        <w:rPr>
          <w:rFonts w:hint="eastAsia" w:ascii="仿宋_GB2312" w:hAnsi="仿宋_GB2312" w:eastAsia="仿宋_GB2312" w:cs="仿宋_GB2312"/>
          <w:sz w:val="32"/>
          <w:szCs w:val="32"/>
          <w:lang w:val="en-US" w:eastAsia="zh-CN"/>
        </w:rPr>
        <w:t>县区民政部门牵头，会同财政、卫健、应急管理等相关部门，建立常态化日常监管协作机制。通过定期检查、随机抽查、专项督查等多种方式，对养老服务设施的服务规范执行、场所安全、制度落实、队伍建设、信息变更备案等运营管理情况进行全面监督检查。乡镇（街道、管理处）负责落实日常巡查工作，及时发现并督促整改运营中存在的问题。</w:t>
      </w:r>
    </w:p>
    <w:p w14:paraId="333649AB">
      <w:pPr>
        <w:keepNext w:val="0"/>
        <w:keepLines w:val="0"/>
        <w:pageBreakBefore w:val="0"/>
        <w:widowControl/>
        <w:kinsoku/>
        <w:wordWrap/>
        <w:overflowPunct/>
        <w:topLinePunct w:val="0"/>
        <w:autoSpaceDE/>
        <w:autoSpaceDN/>
        <w:bidi w:val="0"/>
        <w:adjustRightInd/>
        <w:snapToGrid/>
        <w:spacing w:beforeAutospacing="0" w:after="0" w:afterAutospacing="0" w:line="64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（二）明确违规行为与处理措施。</w:t>
      </w:r>
    </w:p>
    <w:p w14:paraId="3F764DFC">
      <w:pPr>
        <w:keepNext w:val="0"/>
        <w:keepLines w:val="0"/>
        <w:pageBreakBefore w:val="0"/>
        <w:widowControl/>
        <w:kinsoku/>
        <w:wordWrap/>
        <w:overflowPunct/>
        <w:topLinePunct w:val="0"/>
        <w:autoSpaceDE/>
        <w:autoSpaceDN/>
        <w:bidi w:val="0"/>
        <w:adjustRightInd/>
        <w:snapToGrid/>
        <w:spacing w:beforeAutospacing="0" w:after="0" w:afterAutospacing="0"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居家养老服务设施不得存在下列违规行为：</w:t>
      </w:r>
    </w:p>
    <w:p w14:paraId="2AE56775">
      <w:pPr>
        <w:keepNext w:val="0"/>
        <w:keepLines w:val="0"/>
        <w:pageBreakBefore w:val="0"/>
        <w:widowControl/>
        <w:kinsoku/>
        <w:wordWrap/>
        <w:overflowPunct/>
        <w:topLinePunct w:val="0"/>
        <w:autoSpaceDE/>
        <w:autoSpaceDN/>
        <w:bidi w:val="0"/>
        <w:adjustRightInd/>
        <w:snapToGrid/>
        <w:spacing w:beforeAutospacing="0" w:after="0" w:afterAutospacing="0"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1.未经批准擅自变更机构名称、地址、法定代表人（负责人）等登记事项；</w:t>
      </w:r>
    </w:p>
    <w:p w14:paraId="08856F93">
      <w:pPr>
        <w:keepNext w:val="0"/>
        <w:keepLines w:val="0"/>
        <w:pageBreakBefore w:val="0"/>
        <w:widowControl/>
        <w:kinsoku/>
        <w:wordWrap/>
        <w:overflowPunct/>
        <w:topLinePunct w:val="0"/>
        <w:autoSpaceDE/>
        <w:autoSpaceDN/>
        <w:bidi w:val="0"/>
        <w:adjustRightInd/>
        <w:snapToGrid/>
        <w:spacing w:beforeAutospacing="0" w:after="0" w:afterAutospacing="0"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2.未经批准擅自改变经营范围或服务项目；</w:t>
      </w:r>
    </w:p>
    <w:p w14:paraId="6C1A1F1A">
      <w:pPr>
        <w:keepNext w:val="0"/>
        <w:keepLines w:val="0"/>
        <w:pageBreakBefore w:val="0"/>
        <w:widowControl/>
        <w:kinsoku/>
        <w:wordWrap/>
        <w:overflowPunct/>
        <w:topLinePunct w:val="0"/>
        <w:autoSpaceDE/>
        <w:autoSpaceDN/>
        <w:bidi w:val="0"/>
        <w:adjustRightInd/>
        <w:snapToGrid/>
        <w:spacing w:beforeAutospacing="0" w:after="0" w:afterAutospacing="0"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3.年度验审不合格，在期限内未整改或逾期不申请办理执业证书验审手续的；</w:t>
      </w:r>
    </w:p>
    <w:p w14:paraId="4C52CFD6">
      <w:pPr>
        <w:keepNext w:val="0"/>
        <w:keepLines w:val="0"/>
        <w:pageBreakBefore w:val="0"/>
        <w:widowControl/>
        <w:kinsoku/>
        <w:wordWrap/>
        <w:overflowPunct/>
        <w:topLinePunct w:val="0"/>
        <w:autoSpaceDE/>
        <w:autoSpaceDN/>
        <w:bidi w:val="0"/>
        <w:adjustRightInd/>
        <w:snapToGrid/>
        <w:spacing w:beforeAutospacing="0" w:after="0" w:afterAutospacing="0"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4.因管理服务质量问题，一年内被电话、投诉平台或书面等形式有效投诉累计达3次及以上；</w:t>
      </w:r>
    </w:p>
    <w:p w14:paraId="57CEBDA7">
      <w:pPr>
        <w:keepNext w:val="0"/>
        <w:keepLines w:val="0"/>
        <w:pageBreakBefore w:val="0"/>
        <w:widowControl/>
        <w:kinsoku/>
        <w:wordWrap/>
        <w:overflowPunct/>
        <w:topLinePunct w:val="0"/>
        <w:autoSpaceDE/>
        <w:autoSpaceDN/>
        <w:bidi w:val="0"/>
        <w:adjustRightInd/>
        <w:snapToGrid/>
        <w:spacing w:beforeAutospacing="0" w:after="0" w:afterAutospacing="0"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5.屡次违反养老服务行业规定和职业道德，经批评教育不改的；</w:t>
      </w:r>
    </w:p>
    <w:p w14:paraId="3C6B6E9F">
      <w:pPr>
        <w:keepNext w:val="0"/>
        <w:keepLines w:val="0"/>
        <w:pageBreakBefore w:val="0"/>
        <w:widowControl/>
        <w:kinsoku/>
        <w:wordWrap/>
        <w:overflowPunct/>
        <w:topLinePunct w:val="0"/>
        <w:autoSpaceDE/>
        <w:autoSpaceDN/>
        <w:bidi w:val="0"/>
        <w:adjustRightInd/>
        <w:snapToGrid/>
        <w:spacing w:beforeAutospacing="0" w:after="0" w:afterAutospacing="0"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6.被省、市通报或督办，且存在关门、服务造假的；</w:t>
      </w:r>
    </w:p>
    <w:p w14:paraId="320E954C">
      <w:pPr>
        <w:keepNext w:val="0"/>
        <w:keepLines w:val="0"/>
        <w:pageBreakBefore w:val="0"/>
        <w:widowControl/>
        <w:kinsoku/>
        <w:wordWrap/>
        <w:overflowPunct/>
        <w:topLinePunct w:val="0"/>
        <w:autoSpaceDE/>
        <w:autoSpaceDN/>
        <w:bidi w:val="0"/>
        <w:adjustRightInd/>
        <w:snapToGrid/>
        <w:spacing w:beforeAutospacing="0" w:after="0" w:afterAutospacing="0"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7.县区或管理处一年内发现三次场所关闭、值班人员离岗，或被通报后不按要求整改的。</w:t>
      </w:r>
    </w:p>
    <w:p w14:paraId="56C6B4DD">
      <w:pPr>
        <w:keepNext w:val="0"/>
        <w:keepLines w:val="0"/>
        <w:pageBreakBefore w:val="0"/>
        <w:widowControl/>
        <w:kinsoku/>
        <w:wordWrap/>
        <w:overflowPunct/>
        <w:topLinePunct w:val="0"/>
        <w:autoSpaceDE/>
        <w:autoSpaceDN/>
        <w:bidi w:val="0"/>
        <w:adjustRightInd/>
        <w:snapToGrid/>
        <w:spacing w:after="0" w:afterAutospacing="0"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存在上述情形之一的，不予资助；已获得资助的，暂停或取消补助资格，并追回已拨付的补助资金。</w:t>
      </w:r>
    </w:p>
    <w:p w14:paraId="2BE107E4">
      <w:pPr>
        <w:keepNext w:val="0"/>
        <w:keepLines w:val="0"/>
        <w:pageBreakBefore w:val="0"/>
        <w:widowControl/>
        <w:kinsoku/>
        <w:wordWrap/>
        <w:overflowPunct/>
        <w:topLinePunct w:val="0"/>
        <w:autoSpaceDE/>
        <w:autoSpaceDN/>
        <w:bidi w:val="0"/>
        <w:adjustRightInd/>
        <w:snapToGrid/>
        <w:spacing w:beforeAutospacing="0" w:after="0" w:afterAutospacing="0"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（三）严格规范补助资金使用。</w:t>
      </w:r>
      <w:r>
        <w:rPr>
          <w:rFonts w:hint="eastAsia" w:ascii="仿宋_GB2312" w:hAnsi="仿宋_GB2312" w:eastAsia="仿宋_GB2312" w:cs="仿宋_GB2312"/>
          <w:sz w:val="32"/>
          <w:szCs w:val="32"/>
          <w:lang w:val="en-US" w:eastAsia="zh-CN"/>
        </w:rPr>
        <w:t>补助资金实行专款专用、专项核算管理，可用于房屋新建、改扩建与维修改造（含消防设施）、设施设备购置、水电气等日常运营费用支出，以及其他有益于改善入住老年人生活质量的合理项目。严禁将补助资金用于养老服务机构行政经费、人员福利费等无关支出。任何单位和个人不得挪用、侵占和转移补助资金，坚决杜绝截留、挤占、挪用、套取补贴资金等违法违规行为。</w:t>
      </w:r>
    </w:p>
    <w:p w14:paraId="5EB71F83">
      <w:pPr>
        <w:keepNext w:val="0"/>
        <w:keepLines w:val="0"/>
        <w:pageBreakBefore w:val="0"/>
        <w:widowControl/>
        <w:kinsoku/>
        <w:wordWrap/>
        <w:overflowPunct/>
        <w:topLinePunct w:val="0"/>
        <w:autoSpaceDE/>
        <w:autoSpaceDN/>
        <w:bidi w:val="0"/>
        <w:adjustRightInd/>
        <w:snapToGrid/>
        <w:spacing w:beforeAutospacing="0" w:after="0" w:afterAutospacing="0"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（四）加强资金管理与监督问责。</w:t>
      </w:r>
      <w:r>
        <w:rPr>
          <w:rFonts w:hint="eastAsia" w:ascii="仿宋_GB2312" w:hAnsi="仿宋_GB2312" w:eastAsia="仿宋_GB2312" w:cs="仿宋_GB2312"/>
          <w:sz w:val="32"/>
          <w:szCs w:val="32"/>
          <w:lang w:val="en-US" w:eastAsia="zh-CN"/>
        </w:rPr>
        <w:t>获得补助的居家养老服务设施应按照国家有关规定，建立健全内部财务会计制度和资助资金使用管理制度，为补助资金设立单独核算科目，加强资金管理。市、县区民政、财政部门有权对补助资金的使用与管理情况进行查询、提出意见建议，并可委托第三方进行专项审计。申请机构在申请补助、接受核查时，必须提供真实、有效、完整的数据、资料和凭证。如发现弄虚作假、骗取补助行为，一经查实，立即取消其补助资格，并追缴已拨付资金，并依法追究相关单位及人员的法律责任。</w:t>
      </w:r>
    </w:p>
    <w:p w14:paraId="2A7A8334">
      <w:pPr>
        <w:keepNext w:val="0"/>
        <w:keepLines w:val="0"/>
        <w:pageBreakBefore w:val="0"/>
        <w:widowControl/>
        <w:kinsoku/>
        <w:wordWrap/>
        <w:overflowPunct/>
        <w:topLinePunct w:val="0"/>
        <w:autoSpaceDE/>
        <w:autoSpaceDN/>
        <w:bidi w:val="0"/>
        <w:adjustRightInd/>
        <w:snapToGrid/>
        <w:spacing w:beforeAutospacing="0" w:after="0" w:afterAutospacing="0" w:line="640" w:lineRule="exact"/>
        <w:ind w:firstLine="960" w:firstLineChars="3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、附则</w:t>
      </w:r>
    </w:p>
    <w:p w14:paraId="7BD2594E">
      <w:pPr>
        <w:keepNext w:val="0"/>
        <w:keepLines w:val="0"/>
        <w:pageBreakBefore w:val="0"/>
        <w:widowControl/>
        <w:kinsoku/>
        <w:wordWrap/>
        <w:overflowPunct/>
        <w:topLinePunct w:val="0"/>
        <w:autoSpaceDE/>
        <w:autoSpaceDN/>
        <w:bidi w:val="0"/>
        <w:adjustRightInd/>
        <w:snapToGrid/>
        <w:spacing w:beforeAutospacing="0" w:after="0" w:afterAutospacing="0"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本细则自发布之日起施行，由南昌市民政局负责解释。各县（区）可结合实际制定具体实施措施。</w:t>
      </w:r>
    </w:p>
    <w:p w14:paraId="5AD4BA7C">
      <w:pPr>
        <w:keepNext w:val="0"/>
        <w:keepLines w:val="0"/>
        <w:pageBreakBefore w:val="0"/>
        <w:widowControl/>
        <w:kinsoku/>
        <w:wordWrap/>
        <w:overflowPunct/>
        <w:topLinePunct w:val="0"/>
        <w:autoSpaceDE/>
        <w:autoSpaceDN/>
        <w:bidi w:val="0"/>
        <w:adjustRightInd/>
        <w:snapToGrid/>
        <w:spacing w:beforeAutospacing="0" w:after="0" w:afterAutospacing="0" w:line="640" w:lineRule="exact"/>
        <w:ind w:firstLine="640" w:firstLineChars="200"/>
        <w:textAlignment w:val="auto"/>
        <w:rPr>
          <w:rFonts w:hint="eastAsia" w:ascii="仿宋_GB2312" w:hAnsi="仿宋_GB2312" w:eastAsia="仿宋_GB2312" w:cs="仿宋_GB2312"/>
          <w:sz w:val="32"/>
          <w:szCs w:val="32"/>
          <w:lang w:val="en-US" w:eastAsia="zh-CN"/>
        </w:rPr>
      </w:pPr>
    </w:p>
    <w:p w14:paraId="365A4B7E">
      <w:pPr>
        <w:keepNext w:val="0"/>
        <w:keepLines w:val="0"/>
        <w:pageBreakBefore w:val="0"/>
        <w:widowControl/>
        <w:kinsoku/>
        <w:wordWrap/>
        <w:overflowPunct/>
        <w:topLinePunct w:val="0"/>
        <w:autoSpaceDE/>
        <w:autoSpaceDN/>
        <w:bidi w:val="0"/>
        <w:adjustRightInd/>
        <w:snapToGrid/>
        <w:spacing w:beforeAutospacing="0" w:after="0" w:afterAutospacing="0"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附件：1.南昌市居家养老服务设施补助申请表</w:t>
      </w:r>
      <w:bookmarkEnd w:id="1"/>
      <w:bookmarkEnd w:id="17"/>
    </w:p>
    <w:p w14:paraId="484C86E6">
      <w:pPr>
        <w:keepNext w:val="0"/>
        <w:keepLines w:val="0"/>
        <w:pageBreakBefore w:val="0"/>
        <w:widowControl/>
        <w:kinsoku/>
        <w:wordWrap/>
        <w:overflowPunct/>
        <w:topLinePunct w:val="0"/>
        <w:autoSpaceDE/>
        <w:autoSpaceDN/>
        <w:bidi w:val="0"/>
        <w:adjustRightInd/>
        <w:snapToGrid/>
        <w:spacing w:beforeAutospacing="0" w:after="0" w:afterAutospacing="0" w:line="640" w:lineRule="exact"/>
        <w:ind w:firstLine="640" w:firstLineChars="200"/>
        <w:textAlignment w:val="auto"/>
        <w:rPr>
          <w:rFonts w:hint="eastAsia" w:ascii="仿宋_GB2312" w:hAnsi="仿宋_GB2312" w:eastAsia="仿宋_GB2312" w:cs="仿宋_GB2312"/>
          <w:sz w:val="32"/>
          <w:szCs w:val="32"/>
          <w:lang w:val="en-US" w:eastAsia="zh-CN"/>
        </w:rPr>
      </w:pPr>
    </w:p>
    <w:sectPr>
      <w:footerReference r:id="rId4" w:type="default"/>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8F0877-4378-43F8-9A93-DDEF77D361E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86"/>
    <w:family w:val="auto"/>
    <w:pitch w:val="default"/>
    <w:sig w:usb0="E00006FF" w:usb1="420024FF" w:usb2="02000000" w:usb3="00000000" w:csb0="2000019F" w:csb1="00000000"/>
  </w:font>
  <w:font w:name="Consolas">
    <w:panose1 w:val="020B0609020204030204"/>
    <w:charset w:val="00"/>
    <w:family w:val="auto"/>
    <w:pitch w:val="default"/>
    <w:sig w:usb0="E00006FF" w:usb1="0000FCFF" w:usb2="00000001" w:usb3="00000000" w:csb0="6000019F" w:csb1="DFD70000"/>
  </w:font>
  <w:font w:name="方正小标宋简体">
    <w:panose1 w:val="02000000000000000000"/>
    <w:charset w:val="86"/>
    <w:family w:val="auto"/>
    <w:pitch w:val="default"/>
    <w:sig w:usb0="00000001" w:usb1="08000000" w:usb2="00000000" w:usb3="00000000" w:csb0="00040000" w:csb1="00000000"/>
    <w:embedRegular r:id="rId2" w:fontKey="{ACC46146-4D05-4110-B80A-B7428B6B7A63}"/>
  </w:font>
  <w:font w:name="仿宋_GB2312">
    <w:panose1 w:val="02010609030101010101"/>
    <w:charset w:val="86"/>
    <w:family w:val="auto"/>
    <w:pitch w:val="default"/>
    <w:sig w:usb0="00000001" w:usb1="080E0000" w:usb2="00000000" w:usb3="00000000" w:csb0="00040000" w:csb1="00000000"/>
    <w:embedRegular r:id="rId3" w:fontKey="{C4063F64-428A-447B-BB32-B9866E886947}"/>
  </w:font>
  <w:font w:name="楷体">
    <w:panose1 w:val="02010609060101010101"/>
    <w:charset w:val="86"/>
    <w:family w:val="auto"/>
    <w:pitch w:val="default"/>
    <w:sig w:usb0="800002BF" w:usb1="38CF7CFA" w:usb2="00000016" w:usb3="00000000" w:csb0="00040001" w:csb1="00000000"/>
    <w:embedRegular r:id="rId4" w:fontKey="{1A758508-528C-4772-976A-9EA4287F6787}"/>
  </w:font>
  <w:font w:name="仿宋">
    <w:panose1 w:val="02010609060101010101"/>
    <w:charset w:val="86"/>
    <w:family w:val="auto"/>
    <w:pitch w:val="default"/>
    <w:sig w:usb0="800002BF" w:usb1="38CF7CFA" w:usb2="00000016" w:usb3="00000000" w:csb0="00040001" w:csb1="00000000"/>
    <w:embedRegular r:id="rId5" w:fontKey="{663AE5D0-932E-45A0-B3EA-4D8D962190EA}"/>
  </w:font>
  <w:font w:name="Cambria">
    <w:panose1 w:val="02040503050406030204"/>
    <w:charset w:val="00"/>
    <w:family w:val="auto"/>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409DC">
    <w:pPr>
      <w:pStyle w:val="16"/>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822EBDD">
                <w:pPr>
                  <w:pStyle w:val="16"/>
                  <w:rPr>
                    <w:rFonts w:hint="eastAsia" w:ascii="仿宋" w:hAnsi="仿宋" w:eastAsia="仿宋" w:cs="仿宋"/>
                    <w:sz w:val="24"/>
                    <w:szCs w:val="40"/>
                  </w:rPr>
                </w:pPr>
                <w:r>
                  <w:rPr>
                    <w:rFonts w:hint="eastAsia" w:ascii="仿宋" w:hAnsi="仿宋" w:eastAsia="仿宋" w:cs="仿宋"/>
                    <w:sz w:val="24"/>
                    <w:szCs w:val="40"/>
                  </w:rPr>
                  <w:t xml:space="preserve">— </w:t>
                </w:r>
                <w:r>
                  <w:rPr>
                    <w:rFonts w:hint="eastAsia" w:ascii="仿宋" w:hAnsi="仿宋" w:eastAsia="仿宋" w:cs="仿宋"/>
                    <w:sz w:val="24"/>
                    <w:szCs w:val="40"/>
                  </w:rPr>
                  <w:fldChar w:fldCharType="begin"/>
                </w:r>
                <w:r>
                  <w:rPr>
                    <w:rFonts w:hint="eastAsia" w:ascii="仿宋" w:hAnsi="仿宋" w:eastAsia="仿宋" w:cs="仿宋"/>
                    <w:sz w:val="24"/>
                    <w:szCs w:val="40"/>
                  </w:rPr>
                  <w:instrText xml:space="preserve"> PAGE  \* MERGEFORMAT </w:instrText>
                </w:r>
                <w:r>
                  <w:rPr>
                    <w:rFonts w:hint="eastAsia" w:ascii="仿宋" w:hAnsi="仿宋" w:eastAsia="仿宋" w:cs="仿宋"/>
                    <w:sz w:val="24"/>
                    <w:szCs w:val="40"/>
                  </w:rPr>
                  <w:fldChar w:fldCharType="separate"/>
                </w:r>
                <w:r>
                  <w:rPr>
                    <w:rFonts w:hint="eastAsia" w:ascii="仿宋" w:hAnsi="仿宋" w:eastAsia="仿宋" w:cs="仿宋"/>
                    <w:sz w:val="24"/>
                    <w:szCs w:val="40"/>
                  </w:rPr>
                  <w:t>1</w:t>
                </w:r>
                <w:r>
                  <w:rPr>
                    <w:rFonts w:hint="eastAsia" w:ascii="仿宋" w:hAnsi="仿宋" w:eastAsia="仿宋" w:cs="仿宋"/>
                    <w:sz w:val="24"/>
                    <w:szCs w:val="40"/>
                  </w:rPr>
                  <w:fldChar w:fldCharType="end"/>
                </w:r>
                <w:r>
                  <w:rPr>
                    <w:rFonts w:hint="eastAsia" w:ascii="仿宋" w:hAnsi="仿宋" w:eastAsia="仿宋" w:cs="仿宋"/>
                    <w:sz w:val="24"/>
                    <w:szCs w:val="40"/>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8FA204"/>
    <w:multiLevelType w:val="singleLevel"/>
    <w:tmpl w:val="BC8FA204"/>
    <w:lvl w:ilvl="0" w:tentative="0">
      <w:start w:val="2"/>
      <w:numFmt w:val="chineseCounting"/>
      <w:suff w:val="nothing"/>
      <w:lvlText w:val="（%1）"/>
      <w:lvlJc w:val="left"/>
      <w:rPr>
        <w:rFonts w:hint="eastAsia"/>
      </w:rPr>
    </w:lvl>
  </w:abstractNum>
  <w:abstractNum w:abstractNumId="1">
    <w:nsid w:val="29AA8454"/>
    <w:multiLevelType w:val="multilevel"/>
    <w:tmpl w:val="29AA8454"/>
    <w:lvl w:ilvl="0" w:tentative="0">
      <w:start w:val="1"/>
      <w:numFmt w:val="chineseCounting"/>
      <w:suff w:val="nothing"/>
      <w:lvlText w:val="%1、"/>
      <w:lvlJc w:val="left"/>
      <w:pPr>
        <w:tabs>
          <w:tab w:val="left" w:pos="0"/>
        </w:tabs>
        <w:ind w:left="0" w:firstLine="0"/>
      </w:pPr>
      <w:rPr>
        <w:rFonts w:hint="eastAsia" w:ascii="黑体" w:hAnsi="黑体" w:eastAsia="黑体"/>
      </w:rPr>
    </w:lvl>
    <w:lvl w:ilvl="1" w:tentative="0">
      <w:start w:val="1"/>
      <w:numFmt w:val="chineseCounting"/>
      <w:suff w:val="nothing"/>
      <w:lvlText w:val="（%2）"/>
      <w:lvlJc w:val="left"/>
      <w:pPr>
        <w:tabs>
          <w:tab w:val="left" w:pos="0"/>
        </w:tabs>
        <w:ind w:left="0" w:firstLine="0"/>
      </w:pPr>
      <w:rPr>
        <w:rFonts w:hint="eastAsia" w:ascii="黑体" w:hAnsi="黑体" w:eastAsia="黑体"/>
      </w:rPr>
    </w:lvl>
    <w:lvl w:ilvl="2" w:tentative="0">
      <w:start w:val="1"/>
      <w:numFmt w:val="decimal"/>
      <w:suff w:val="nothing"/>
      <w:lvlText w:val="%3．"/>
      <w:lvlJc w:val="left"/>
      <w:pPr>
        <w:tabs>
          <w:tab w:val="left" w:pos="0"/>
        </w:tabs>
        <w:ind w:left="0" w:firstLine="400"/>
      </w:pPr>
      <w:rPr>
        <w:rFonts w:hint="eastAsia" w:ascii="黑体" w:hAnsi="黑体" w:eastAsia="黑体"/>
      </w:rPr>
    </w:lvl>
    <w:lvl w:ilvl="3" w:tentative="0">
      <w:start w:val="1"/>
      <w:numFmt w:val="decimal"/>
      <w:suff w:val="nothing"/>
      <w:lvlText w:val="（%4）"/>
      <w:lvlJc w:val="left"/>
      <w:pPr>
        <w:tabs>
          <w:tab w:val="left" w:pos="0"/>
        </w:tabs>
        <w:ind w:left="0" w:firstLine="402"/>
      </w:pPr>
      <w:rPr>
        <w:rFonts w:hint="eastAsia" w:ascii="黑体" w:hAnsi="黑体" w:eastAsia="黑体"/>
      </w:rPr>
    </w:lvl>
    <w:lvl w:ilvl="4" w:tentative="0">
      <w:start w:val="1"/>
      <w:numFmt w:val="decimalEnclosedCircleChinese"/>
      <w:pStyle w:val="7"/>
      <w:suff w:val="nothing"/>
      <w:lvlText w:val="%5"/>
      <w:lvlJc w:val="left"/>
      <w:pPr>
        <w:tabs>
          <w:tab w:val="left" w:pos="0"/>
        </w:tabs>
        <w:ind w:left="0" w:firstLine="402"/>
      </w:pPr>
      <w:rPr>
        <w:rFonts w:hint="eastAsia" w:ascii="黑体" w:hAnsi="黑体" w:eastAsia="黑体"/>
      </w:rPr>
    </w:lvl>
    <w:lvl w:ilvl="5" w:tentative="0">
      <w:start w:val="1"/>
      <w:numFmt w:val="decimal"/>
      <w:pStyle w:val="8"/>
      <w:suff w:val="nothing"/>
      <w:lvlText w:val="%6）"/>
      <w:lvlJc w:val="left"/>
      <w:pPr>
        <w:ind w:left="0" w:firstLine="402"/>
      </w:pPr>
      <w:rPr>
        <w:rFonts w:hint="eastAsia"/>
      </w:rPr>
    </w:lvl>
    <w:lvl w:ilvl="6" w:tentative="0">
      <w:start w:val="1"/>
      <w:numFmt w:val="lowerLetter"/>
      <w:pStyle w:val="9"/>
      <w:suff w:val="nothing"/>
      <w:lvlText w:val="%7．"/>
      <w:lvlJc w:val="left"/>
      <w:pPr>
        <w:ind w:left="0" w:firstLine="402"/>
      </w:pPr>
      <w:rPr>
        <w:rFonts w:hint="eastAsia"/>
      </w:rPr>
    </w:lvl>
    <w:lvl w:ilvl="7" w:tentative="0">
      <w:start w:val="1"/>
      <w:numFmt w:val="lowerLetter"/>
      <w:pStyle w:val="10"/>
      <w:suff w:val="nothing"/>
      <w:lvlText w:val="%8）"/>
      <w:lvlJc w:val="left"/>
      <w:pPr>
        <w:ind w:left="0" w:firstLine="402"/>
      </w:pPr>
      <w:rPr>
        <w:rFonts w:hint="eastAsia"/>
      </w:rPr>
    </w:lvl>
    <w:lvl w:ilvl="8" w:tentative="0">
      <w:start w:val="1"/>
      <w:numFmt w:val="lowerRoman"/>
      <w:pStyle w:val="11"/>
      <w:suff w:val="nothing"/>
      <w:lvlText w:val="%9 "/>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NotTrackMoves/>
  <w:documentProtection w:enforcement="0"/>
  <w:defaultTabStop w:val="720"/>
  <w:drawingGridHorizontalSpacing w:val="360"/>
  <w:drawingGridVerticalSpacing w:val="36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splitPgBreakAndParaMark/>
    <w:compatSetting w:name="compatibilityMode" w:uri="http://schemas.microsoft.com/office/word" w:val="12"/>
  </w:compat>
  <w:docVars>
    <w:docVar w:name="commondata" w:val="eyJoZGlkIjoiM2UwNDNhZTQzYjkwMDg0M2U5YzZjNTQ5Y2RhOTZlMmMifQ=="/>
  </w:docVars>
  <w:rsids>
    <w:rsidRoot w:val="00000000"/>
    <w:rsid w:val="006F3652"/>
    <w:rsid w:val="009C337D"/>
    <w:rsid w:val="00AE64C2"/>
    <w:rsid w:val="0388762C"/>
    <w:rsid w:val="039267C6"/>
    <w:rsid w:val="03B125BB"/>
    <w:rsid w:val="047B14FB"/>
    <w:rsid w:val="04A24CDA"/>
    <w:rsid w:val="04CA1C61"/>
    <w:rsid w:val="06F21187"/>
    <w:rsid w:val="06F3181D"/>
    <w:rsid w:val="0788465B"/>
    <w:rsid w:val="08002443"/>
    <w:rsid w:val="0A4C5E14"/>
    <w:rsid w:val="0AF41CF4"/>
    <w:rsid w:val="0BA12829"/>
    <w:rsid w:val="0BC11EE9"/>
    <w:rsid w:val="0CC16797"/>
    <w:rsid w:val="0CCF6888"/>
    <w:rsid w:val="0D951880"/>
    <w:rsid w:val="0E9644C4"/>
    <w:rsid w:val="0FEE6083"/>
    <w:rsid w:val="10075BFE"/>
    <w:rsid w:val="101E5B5C"/>
    <w:rsid w:val="12C82143"/>
    <w:rsid w:val="134753CA"/>
    <w:rsid w:val="14961F4B"/>
    <w:rsid w:val="15406575"/>
    <w:rsid w:val="15C2342E"/>
    <w:rsid w:val="16B014D8"/>
    <w:rsid w:val="16F416F3"/>
    <w:rsid w:val="171001C9"/>
    <w:rsid w:val="17FA6EAF"/>
    <w:rsid w:val="187D27DF"/>
    <w:rsid w:val="19B72B12"/>
    <w:rsid w:val="1A0B053B"/>
    <w:rsid w:val="1A78055F"/>
    <w:rsid w:val="1AB96222"/>
    <w:rsid w:val="1AFE5C18"/>
    <w:rsid w:val="1B1F4E7E"/>
    <w:rsid w:val="1BC670A8"/>
    <w:rsid w:val="1BC76E59"/>
    <w:rsid w:val="1C3109C5"/>
    <w:rsid w:val="1C625023"/>
    <w:rsid w:val="1CF9709D"/>
    <w:rsid w:val="1D022362"/>
    <w:rsid w:val="1FA80734"/>
    <w:rsid w:val="20717F2A"/>
    <w:rsid w:val="210963B5"/>
    <w:rsid w:val="214E314D"/>
    <w:rsid w:val="218364B9"/>
    <w:rsid w:val="21BE58E7"/>
    <w:rsid w:val="22DF561F"/>
    <w:rsid w:val="22E639B9"/>
    <w:rsid w:val="2346744C"/>
    <w:rsid w:val="23952182"/>
    <w:rsid w:val="249B7324"/>
    <w:rsid w:val="24D80578"/>
    <w:rsid w:val="24FE1E07"/>
    <w:rsid w:val="251D5396"/>
    <w:rsid w:val="26A12BEB"/>
    <w:rsid w:val="281C077C"/>
    <w:rsid w:val="29262A2B"/>
    <w:rsid w:val="296E0525"/>
    <w:rsid w:val="2A3738D4"/>
    <w:rsid w:val="2AD24DFA"/>
    <w:rsid w:val="2C373BFF"/>
    <w:rsid w:val="2C380536"/>
    <w:rsid w:val="2C906D60"/>
    <w:rsid w:val="2D1278E5"/>
    <w:rsid w:val="2D1C4D7A"/>
    <w:rsid w:val="2D5E2268"/>
    <w:rsid w:val="2D86130C"/>
    <w:rsid w:val="2D962D7E"/>
    <w:rsid w:val="2DA82AB1"/>
    <w:rsid w:val="2DF31F7F"/>
    <w:rsid w:val="2F927575"/>
    <w:rsid w:val="30FA7AC8"/>
    <w:rsid w:val="31092606"/>
    <w:rsid w:val="310B5831"/>
    <w:rsid w:val="311E5564"/>
    <w:rsid w:val="315A0567"/>
    <w:rsid w:val="32586854"/>
    <w:rsid w:val="32A34520"/>
    <w:rsid w:val="336D115E"/>
    <w:rsid w:val="339E194E"/>
    <w:rsid w:val="33BA709B"/>
    <w:rsid w:val="34E502E4"/>
    <w:rsid w:val="351F7AFD"/>
    <w:rsid w:val="35533053"/>
    <w:rsid w:val="360311CD"/>
    <w:rsid w:val="36E64FE4"/>
    <w:rsid w:val="36F11025"/>
    <w:rsid w:val="373824F9"/>
    <w:rsid w:val="378679C0"/>
    <w:rsid w:val="379C6547"/>
    <w:rsid w:val="38C84008"/>
    <w:rsid w:val="395835DE"/>
    <w:rsid w:val="3A053765"/>
    <w:rsid w:val="3A0738BC"/>
    <w:rsid w:val="3A32526F"/>
    <w:rsid w:val="3BDF7FE6"/>
    <w:rsid w:val="3BF56022"/>
    <w:rsid w:val="3CA56B3A"/>
    <w:rsid w:val="3CE24E25"/>
    <w:rsid w:val="3D143CBF"/>
    <w:rsid w:val="3D4F2F4A"/>
    <w:rsid w:val="3EB12D64"/>
    <w:rsid w:val="40953369"/>
    <w:rsid w:val="41562AF9"/>
    <w:rsid w:val="41740ACA"/>
    <w:rsid w:val="452F5B3A"/>
    <w:rsid w:val="45401825"/>
    <w:rsid w:val="454F3AE7"/>
    <w:rsid w:val="4558401B"/>
    <w:rsid w:val="45C85F51"/>
    <w:rsid w:val="45EC7588"/>
    <w:rsid w:val="460E3047"/>
    <w:rsid w:val="467F21AA"/>
    <w:rsid w:val="46C41BCE"/>
    <w:rsid w:val="478163F5"/>
    <w:rsid w:val="47F52FE4"/>
    <w:rsid w:val="49B760FE"/>
    <w:rsid w:val="4A06623F"/>
    <w:rsid w:val="4A392FB7"/>
    <w:rsid w:val="4A3E275F"/>
    <w:rsid w:val="4A7D4C52"/>
    <w:rsid w:val="4A9F55A9"/>
    <w:rsid w:val="4B0E7738"/>
    <w:rsid w:val="4B451D05"/>
    <w:rsid w:val="4BD86395"/>
    <w:rsid w:val="4C2D26A8"/>
    <w:rsid w:val="4CBE77A4"/>
    <w:rsid w:val="4CD23F35"/>
    <w:rsid w:val="4CD55219"/>
    <w:rsid w:val="4DC808DA"/>
    <w:rsid w:val="4DFA480C"/>
    <w:rsid w:val="4E7561CB"/>
    <w:rsid w:val="4F304989"/>
    <w:rsid w:val="4FBA6B99"/>
    <w:rsid w:val="50746AF7"/>
    <w:rsid w:val="50777A5D"/>
    <w:rsid w:val="512121A6"/>
    <w:rsid w:val="516D63F1"/>
    <w:rsid w:val="52F1442F"/>
    <w:rsid w:val="531E35B1"/>
    <w:rsid w:val="53452EE6"/>
    <w:rsid w:val="537B04F5"/>
    <w:rsid w:val="539A258C"/>
    <w:rsid w:val="53B4545D"/>
    <w:rsid w:val="53D53D51"/>
    <w:rsid w:val="56010E2D"/>
    <w:rsid w:val="56757125"/>
    <w:rsid w:val="57527466"/>
    <w:rsid w:val="58873140"/>
    <w:rsid w:val="59815DE1"/>
    <w:rsid w:val="5AC26145"/>
    <w:rsid w:val="5AFF3461"/>
    <w:rsid w:val="5B164C1B"/>
    <w:rsid w:val="5C181510"/>
    <w:rsid w:val="5C4C54AC"/>
    <w:rsid w:val="5C7B2FBB"/>
    <w:rsid w:val="5D487170"/>
    <w:rsid w:val="5D60112D"/>
    <w:rsid w:val="5EBB7FE7"/>
    <w:rsid w:val="5F526256"/>
    <w:rsid w:val="61653BA4"/>
    <w:rsid w:val="629B43B7"/>
    <w:rsid w:val="636F1BB1"/>
    <w:rsid w:val="637A5353"/>
    <w:rsid w:val="64676529"/>
    <w:rsid w:val="64A46280"/>
    <w:rsid w:val="660C3C46"/>
    <w:rsid w:val="675B4115"/>
    <w:rsid w:val="677671A1"/>
    <w:rsid w:val="68AB62D7"/>
    <w:rsid w:val="6A061647"/>
    <w:rsid w:val="6A243906"/>
    <w:rsid w:val="6A5135AE"/>
    <w:rsid w:val="6B3401B1"/>
    <w:rsid w:val="6B9E0A74"/>
    <w:rsid w:val="6C2B055A"/>
    <w:rsid w:val="6CB3750C"/>
    <w:rsid w:val="6DA020A1"/>
    <w:rsid w:val="6DA2576B"/>
    <w:rsid w:val="6DA637BA"/>
    <w:rsid w:val="6E895767"/>
    <w:rsid w:val="6E9323E7"/>
    <w:rsid w:val="6F5E29F5"/>
    <w:rsid w:val="6F825753"/>
    <w:rsid w:val="6F9356BF"/>
    <w:rsid w:val="7088676E"/>
    <w:rsid w:val="70D50A94"/>
    <w:rsid w:val="72E476B5"/>
    <w:rsid w:val="72FD0776"/>
    <w:rsid w:val="740D6797"/>
    <w:rsid w:val="75A44ED9"/>
    <w:rsid w:val="768E65F7"/>
    <w:rsid w:val="76C45833"/>
    <w:rsid w:val="773E62B5"/>
    <w:rsid w:val="77692D92"/>
    <w:rsid w:val="78393FFF"/>
    <w:rsid w:val="78961451"/>
    <w:rsid w:val="79312349"/>
    <w:rsid w:val="79542E38"/>
    <w:rsid w:val="796F0365"/>
    <w:rsid w:val="7A122D59"/>
    <w:rsid w:val="7A205476"/>
    <w:rsid w:val="7B7B547A"/>
    <w:rsid w:val="7B7D7C0C"/>
    <w:rsid w:val="7C0D1A2A"/>
    <w:rsid w:val="7C2F7CF1"/>
    <w:rsid w:val="7C743857"/>
    <w:rsid w:val="7CE46E89"/>
    <w:rsid w:val="7D766CDB"/>
    <w:rsid w:val="7EC00FD6"/>
    <w:rsid w:val="7F2A644F"/>
    <w:rsid w:val="7F7F48B7"/>
  </w:rsids>
  <m:mathPr>
    <m:mathFont m:val="Cambria Math"/>
    <m:brkBin m:val="before"/>
    <m:brkBinSub m:val="--"/>
    <m:smallFrac m:val="0"/>
    <m:dispDef/>
    <m:lMargin m:val="0"/>
    <m:rMargin m:val="0"/>
    <m:defJc m:val="centerGroup"/>
    <m:wrapRight m:val="1"/>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jc w:val="both"/>
    </w:pPr>
    <w:rPr>
      <w:rFonts w:ascii="微软雅黑" w:hAnsi="微软雅黑" w:eastAsia="微软雅黑" w:cstheme="minorBidi"/>
      <w:sz w:val="24"/>
      <w:szCs w:val="24"/>
      <w:lang w:val="en-US" w:eastAsia="en-US" w:bidi="ar-SA"/>
    </w:rPr>
  </w:style>
  <w:style w:type="paragraph" w:styleId="2">
    <w:name w:val="heading 1"/>
    <w:basedOn w:val="1"/>
    <w:next w:val="1"/>
    <w:link w:val="77"/>
    <w:qFormat/>
    <w:uiPriority w:val="0"/>
    <w:pPr>
      <w:keepNext/>
      <w:keepLines/>
      <w:spacing w:before="260" w:beforeLines="0" w:beforeAutospacing="0" w:after="260" w:afterLines="0" w:afterAutospacing="0" w:line="413" w:lineRule="auto"/>
      <w:jc w:val="left"/>
      <w:outlineLvl w:val="0"/>
    </w:pPr>
    <w:rPr>
      <w:b/>
      <w:kern w:val="44"/>
      <w:sz w:val="30"/>
    </w:rPr>
  </w:style>
  <w:style w:type="paragraph" w:styleId="3">
    <w:name w:val="heading 2"/>
    <w:basedOn w:val="1"/>
    <w:next w:val="4"/>
    <w:unhideWhenUsed/>
    <w:qFormat/>
    <w:uiPriority w:val="0"/>
    <w:pPr>
      <w:keepNext/>
      <w:keepLines/>
      <w:spacing w:before="260" w:beforeLines="0" w:beforeAutospacing="0" w:after="260" w:afterLines="0" w:afterAutospacing="0" w:line="413" w:lineRule="auto"/>
      <w:outlineLvl w:val="1"/>
    </w:pPr>
    <w:rPr>
      <w:rFonts w:ascii="Arial" w:hAnsi="Arial" w:eastAsia="微软雅黑"/>
      <w:b/>
      <w:sz w:val="28"/>
    </w:rPr>
  </w:style>
  <w:style w:type="paragraph" w:styleId="5">
    <w:name w:val="heading 3"/>
    <w:basedOn w:val="1"/>
    <w:next w:val="4"/>
    <w:unhideWhenUsed/>
    <w:qFormat/>
    <w:uiPriority w:val="0"/>
    <w:pPr>
      <w:keepNext/>
      <w:keepLines/>
      <w:numPr>
        <w:ilvl w:val="0"/>
        <w:numId w:val="0"/>
      </w:numPr>
      <w:spacing w:before="260" w:beforeLines="0" w:beforeAutospacing="0" w:after="260" w:afterLines="0" w:afterAutospacing="0" w:line="413" w:lineRule="auto"/>
      <w:outlineLvl w:val="2"/>
    </w:pPr>
    <w:rPr>
      <w:b/>
    </w:rPr>
  </w:style>
  <w:style w:type="paragraph" w:styleId="6">
    <w:name w:val="heading 4"/>
    <w:basedOn w:val="1"/>
    <w:next w:val="4"/>
    <w:unhideWhenUsed/>
    <w:qFormat/>
    <w:uiPriority w:val="0"/>
    <w:pPr>
      <w:keepNext/>
      <w:keepLines/>
      <w:numPr>
        <w:ilvl w:val="0"/>
        <w:numId w:val="0"/>
      </w:numPr>
      <w:spacing w:before="280" w:beforeLines="0" w:beforeAutospacing="0" w:after="290" w:afterLines="0" w:afterAutospacing="0" w:line="372" w:lineRule="auto"/>
      <w:outlineLvl w:val="3"/>
    </w:pPr>
    <w:rPr>
      <w:rFonts w:ascii="Arial" w:hAnsi="Arial"/>
      <w:i/>
    </w:rPr>
  </w:style>
  <w:style w:type="paragraph" w:styleId="7">
    <w:name w:val="heading 5"/>
    <w:basedOn w:val="1"/>
    <w:next w:val="4"/>
    <w:unhideWhenUsed/>
    <w:qFormat/>
    <w:uiPriority w:val="9"/>
    <w:pPr>
      <w:keepNext/>
      <w:keepLines/>
      <w:numPr>
        <w:ilvl w:val="4"/>
        <w:numId w:val="1"/>
      </w:numPr>
      <w:spacing w:before="200" w:after="0"/>
      <w:ind w:firstLine="402"/>
      <w:outlineLvl w:val="4"/>
    </w:pPr>
    <w:rPr>
      <w:rFonts w:ascii="微软雅黑" w:hAnsi="微软雅黑" w:eastAsia="微软雅黑" w:cstheme="majorBidi"/>
      <w:iCs/>
      <w:color w:val="auto"/>
    </w:rPr>
  </w:style>
  <w:style w:type="paragraph" w:styleId="8">
    <w:name w:val="heading 6"/>
    <w:basedOn w:val="1"/>
    <w:next w:val="4"/>
    <w:unhideWhenUsed/>
    <w:qFormat/>
    <w:uiPriority w:val="9"/>
    <w:pPr>
      <w:keepNext/>
      <w:keepLines/>
      <w:numPr>
        <w:ilvl w:val="5"/>
        <w:numId w:val="1"/>
      </w:numPr>
      <w:spacing w:before="200" w:after="0"/>
      <w:ind w:firstLine="402"/>
      <w:outlineLvl w:val="5"/>
    </w:pPr>
    <w:rPr>
      <w:rFonts w:ascii="微软雅黑" w:hAnsi="微软雅黑" w:eastAsia="微软雅黑" w:cstheme="majorBidi"/>
      <w:color w:val="auto"/>
    </w:rPr>
  </w:style>
  <w:style w:type="paragraph" w:styleId="9">
    <w:name w:val="heading 7"/>
    <w:basedOn w:val="1"/>
    <w:next w:val="4"/>
    <w:unhideWhenUsed/>
    <w:qFormat/>
    <w:uiPriority w:val="9"/>
    <w:pPr>
      <w:keepNext/>
      <w:keepLines/>
      <w:numPr>
        <w:ilvl w:val="6"/>
        <w:numId w:val="1"/>
      </w:numPr>
      <w:spacing w:before="200" w:after="0"/>
      <w:ind w:firstLine="402"/>
      <w:outlineLvl w:val="6"/>
    </w:pPr>
    <w:rPr>
      <w:rFonts w:ascii="微软雅黑" w:hAnsi="微软雅黑" w:eastAsia="微软雅黑" w:cstheme="majorBidi"/>
      <w:color w:val="auto"/>
    </w:rPr>
  </w:style>
  <w:style w:type="paragraph" w:styleId="10">
    <w:name w:val="heading 8"/>
    <w:basedOn w:val="1"/>
    <w:next w:val="4"/>
    <w:unhideWhenUsed/>
    <w:qFormat/>
    <w:uiPriority w:val="9"/>
    <w:pPr>
      <w:keepNext/>
      <w:keepLines/>
      <w:numPr>
        <w:ilvl w:val="7"/>
        <w:numId w:val="1"/>
      </w:numPr>
      <w:spacing w:before="200" w:after="0"/>
      <w:ind w:firstLine="402"/>
      <w:outlineLvl w:val="7"/>
    </w:pPr>
    <w:rPr>
      <w:rFonts w:ascii="微软雅黑" w:hAnsi="微软雅黑" w:eastAsia="微软雅黑" w:cstheme="majorBidi"/>
      <w:color w:val="auto"/>
    </w:rPr>
  </w:style>
  <w:style w:type="paragraph" w:styleId="11">
    <w:name w:val="heading 9"/>
    <w:basedOn w:val="1"/>
    <w:next w:val="4"/>
    <w:unhideWhenUsed/>
    <w:qFormat/>
    <w:uiPriority w:val="9"/>
    <w:pPr>
      <w:keepNext/>
      <w:keepLines/>
      <w:numPr>
        <w:ilvl w:val="8"/>
        <w:numId w:val="1"/>
      </w:numPr>
      <w:spacing w:before="200" w:after="0"/>
      <w:ind w:firstLine="402"/>
      <w:outlineLvl w:val="8"/>
    </w:pPr>
    <w:rPr>
      <w:rFonts w:ascii="微软雅黑" w:hAnsi="微软雅黑" w:eastAsia="微软雅黑" w:cstheme="majorBidi"/>
      <w:color w:val="auto"/>
    </w:rPr>
  </w:style>
  <w:style w:type="character" w:default="1" w:styleId="23">
    <w:name w:val="Default Paragraph Font"/>
    <w:semiHidden/>
    <w:qFormat/>
    <w:uiPriority w:val="0"/>
  </w:style>
  <w:style w:type="table" w:default="1" w:styleId="22">
    <w:name w:val="Normal Table"/>
    <w:qFormat/>
    <w:uiPriority w:val="0"/>
    <w:tblPr>
      <w:tblCellMar>
        <w:top w:w="0" w:type="dxa"/>
        <w:left w:w="108" w:type="dxa"/>
        <w:bottom w:w="0" w:type="dxa"/>
        <w:right w:w="108" w:type="dxa"/>
      </w:tblCellMar>
    </w:tblPr>
  </w:style>
  <w:style w:type="paragraph" w:styleId="4">
    <w:name w:val="Body Text"/>
    <w:basedOn w:val="1"/>
    <w:link w:val="26"/>
    <w:qFormat/>
    <w:uiPriority w:val="0"/>
    <w:pPr>
      <w:spacing w:before="180" w:after="180"/>
      <w:ind w:firstLine="560" w:firstLineChars="200"/>
      <w:jc w:val="both"/>
    </w:pPr>
  </w:style>
  <w:style w:type="paragraph" w:styleId="12">
    <w:name w:val="caption"/>
    <w:basedOn w:val="1"/>
    <w:qFormat/>
    <w:uiPriority w:val="0"/>
    <w:pPr>
      <w:spacing w:before="0" w:after="120"/>
    </w:pPr>
    <w:rPr>
      <w:i/>
    </w:rPr>
  </w:style>
  <w:style w:type="paragraph" w:styleId="13">
    <w:name w:val="annotation text"/>
    <w:basedOn w:val="1"/>
    <w:qFormat/>
    <w:uiPriority w:val="0"/>
    <w:pPr>
      <w:jc w:val="left"/>
    </w:pPr>
  </w:style>
  <w:style w:type="paragraph" w:styleId="14">
    <w:name w:val="Block Text"/>
    <w:basedOn w:val="4"/>
    <w:next w:val="4"/>
    <w:unhideWhenUsed/>
    <w:qFormat/>
    <w:uiPriority w:val="9"/>
    <w:pPr>
      <w:spacing w:before="100" w:after="100"/>
      <w:ind w:left="480" w:right="480" w:firstLine="0"/>
    </w:pPr>
  </w:style>
  <w:style w:type="paragraph" w:styleId="15">
    <w:name w:val="Date"/>
    <w:next w:val="4"/>
    <w:qFormat/>
    <w:uiPriority w:val="0"/>
    <w:pPr>
      <w:keepNext/>
      <w:keepLines/>
      <w:spacing w:after="200"/>
      <w:jc w:val="center"/>
    </w:pPr>
    <w:rPr>
      <w:rFonts w:ascii="微软雅黑" w:hAnsi="微软雅黑" w:eastAsia="微软雅黑" w:cstheme="minorBidi"/>
      <w:sz w:val="24"/>
      <w:szCs w:val="24"/>
      <w:lang w:val="en-US" w:eastAsia="en-US" w:bidi="ar-SA"/>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Subtitle"/>
    <w:basedOn w:val="19"/>
    <w:next w:val="4"/>
    <w:qFormat/>
    <w:uiPriority w:val="0"/>
    <w:pPr>
      <w:keepNext/>
      <w:keepLines/>
      <w:spacing w:before="240" w:after="240"/>
      <w:jc w:val="center"/>
    </w:pPr>
    <w:rPr>
      <w:rFonts w:ascii="微软雅黑" w:hAnsi="微软雅黑"/>
      <w:sz w:val="30"/>
      <w:szCs w:val="30"/>
    </w:rPr>
  </w:style>
  <w:style w:type="paragraph" w:styleId="19">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20">
    <w:name w:val="footnote text"/>
    <w:basedOn w:val="1"/>
    <w:unhideWhenUsed/>
    <w:qFormat/>
    <w:uiPriority w:val="9"/>
    <w:rPr>
      <w:rFonts w:ascii="微软雅黑" w:hAnsi="微软雅黑" w:eastAsia="微软雅黑"/>
    </w:rPr>
  </w:style>
  <w:style w:type="paragraph" w:styleId="21">
    <w:name w:val="Normal (Web)"/>
    <w:basedOn w:val="1"/>
    <w:qFormat/>
    <w:uiPriority w:val="0"/>
    <w:pPr>
      <w:spacing w:before="-2147483648" w:beforeAutospacing="1" w:after="-2147483648" w:afterAutospacing="1"/>
      <w:ind w:left="0" w:right="0" w:firstLine="560" w:firstLineChars="200"/>
      <w:jc w:val="both"/>
    </w:pPr>
    <w:rPr>
      <w:rFonts w:ascii="微软雅黑" w:hAnsi="微软雅黑" w:eastAsia="微软雅黑"/>
      <w:lang w:eastAsia="zh-CN" w:bidi="ar"/>
    </w:rPr>
  </w:style>
  <w:style w:type="character" w:styleId="24">
    <w:name w:val="Strong"/>
    <w:basedOn w:val="23"/>
    <w:qFormat/>
    <w:uiPriority w:val="0"/>
    <w:rPr>
      <w:b/>
    </w:rPr>
  </w:style>
  <w:style w:type="character" w:styleId="25">
    <w:name w:val="Hyperlink"/>
    <w:basedOn w:val="26"/>
    <w:qFormat/>
    <w:uiPriority w:val="0"/>
    <w:rPr>
      <w:color w:val="0070C0"/>
      <w:u w:val="single"/>
    </w:rPr>
  </w:style>
  <w:style w:type="character" w:customStyle="1" w:styleId="26">
    <w:name w:val="Body Text Char"/>
    <w:basedOn w:val="23"/>
    <w:link w:val="4"/>
    <w:qFormat/>
    <w:uiPriority w:val="0"/>
    <w:rPr>
      <w:rFonts w:ascii="微软雅黑" w:hAnsi="微软雅黑" w:eastAsia="微软雅黑"/>
    </w:rPr>
  </w:style>
  <w:style w:type="character" w:styleId="27">
    <w:name w:val="footnote reference"/>
    <w:basedOn w:val="26"/>
    <w:qFormat/>
    <w:uiPriority w:val="0"/>
    <w:rPr>
      <w:vertAlign w:val="superscript"/>
    </w:rPr>
  </w:style>
  <w:style w:type="paragraph" w:customStyle="1" w:styleId="28">
    <w:name w:val="First Paragraph"/>
    <w:basedOn w:val="4"/>
    <w:next w:val="4"/>
    <w:qFormat/>
    <w:uiPriority w:val="0"/>
    <w:pPr>
      <w:ind w:firstLine="720" w:firstLineChars="200"/>
      <w:jc w:val="both"/>
    </w:pPr>
  </w:style>
  <w:style w:type="paragraph" w:customStyle="1" w:styleId="29">
    <w:name w:val="Compact"/>
    <w:basedOn w:val="4"/>
    <w:qFormat/>
    <w:uiPriority w:val="0"/>
    <w:pPr>
      <w:spacing w:before="36" w:after="36"/>
    </w:pPr>
  </w:style>
  <w:style w:type="paragraph" w:customStyle="1" w:styleId="30">
    <w:name w:val="Author"/>
    <w:next w:val="4"/>
    <w:qFormat/>
    <w:uiPriority w:val="0"/>
    <w:pPr>
      <w:keepNext/>
      <w:keepLines/>
      <w:spacing w:after="200"/>
      <w:jc w:val="center"/>
    </w:pPr>
    <w:rPr>
      <w:rFonts w:ascii="微软雅黑" w:hAnsi="微软雅黑" w:eastAsia="微软雅黑" w:cstheme="minorBidi"/>
      <w:sz w:val="24"/>
      <w:szCs w:val="24"/>
      <w:lang w:val="en-US" w:eastAsia="en-US" w:bidi="ar-SA"/>
    </w:rPr>
  </w:style>
  <w:style w:type="paragraph" w:customStyle="1" w:styleId="31">
    <w:name w:val="Abstract Title"/>
    <w:basedOn w:val="1"/>
    <w:next w:val="32"/>
    <w:qFormat/>
    <w:uiPriority w:val="0"/>
    <w:pPr>
      <w:keepNext/>
      <w:keepLines/>
      <w:spacing w:before="300" w:after="0"/>
      <w:jc w:val="center"/>
    </w:pPr>
    <w:rPr>
      <w:b/>
      <w:color w:val="345A8A"/>
      <w:sz w:val="20"/>
      <w:szCs w:val="20"/>
    </w:rPr>
  </w:style>
  <w:style w:type="paragraph" w:customStyle="1" w:styleId="32">
    <w:name w:val="Abstract"/>
    <w:basedOn w:val="1"/>
    <w:next w:val="4"/>
    <w:qFormat/>
    <w:uiPriority w:val="0"/>
    <w:pPr>
      <w:keepNext/>
      <w:keepLines/>
      <w:spacing w:before="100" w:after="300"/>
    </w:pPr>
    <w:rPr>
      <w:rFonts w:ascii="微软雅黑" w:hAnsi="微软雅黑" w:eastAsia="微软雅黑"/>
      <w:sz w:val="20"/>
      <w:szCs w:val="20"/>
    </w:rPr>
  </w:style>
  <w:style w:type="paragraph" w:customStyle="1" w:styleId="33">
    <w:name w:val="Bibliography"/>
    <w:basedOn w:val="1"/>
    <w:qFormat/>
    <w:uiPriority w:val="0"/>
  </w:style>
  <w:style w:type="paragraph" w:customStyle="1" w:styleId="34">
    <w:name w:val="Footnote Block Text"/>
    <w:unhideWhenUsed/>
    <w:qFormat/>
    <w:uiPriority w:val="9"/>
    <w:pPr>
      <w:spacing w:before="100" w:after="100"/>
      <w:ind w:left="480" w:right="480" w:firstLine="0"/>
    </w:pPr>
    <w:rPr>
      <w:rFonts w:asciiTheme="minorHAnsi" w:hAnsiTheme="minorHAnsi" w:eastAsiaTheme="minorHAnsi" w:cstheme="minorBidi"/>
      <w:sz w:val="24"/>
      <w:szCs w:val="24"/>
      <w:lang w:val="en-US" w:eastAsia="en-US" w:bidi="ar-SA"/>
    </w:rPr>
  </w:style>
  <w:style w:type="table" w:customStyle="1" w:styleId="35">
    <w:name w:val="Table"/>
    <w:semiHidden/>
    <w:unhideWhenUsed/>
    <w:qFormat/>
    <w:uiPriority w:val="0"/>
    <w:tblPr>
      <w:tblCellMar>
        <w:top w:w="0" w:type="dxa"/>
        <w:left w:w="108" w:type="dxa"/>
        <w:bottom w:w="0" w:type="dxa"/>
        <w:right w:w="108" w:type="dxa"/>
      </w:tblCellMar>
    </w:tblPr>
    <w:tblStylePr w:type="firstRow">
      <w:tcPr>
        <w:tcBorders>
          <w:bottom w:val="single" w:color="auto" w:sz="0" w:space="0"/>
        </w:tcBorders>
        <w:vAlign w:val="bottom"/>
      </w:tcPr>
    </w:tblStylePr>
  </w:style>
  <w:style w:type="paragraph" w:customStyle="1" w:styleId="36">
    <w:name w:val="Definition Term"/>
    <w:basedOn w:val="1"/>
    <w:next w:val="37"/>
    <w:qFormat/>
    <w:uiPriority w:val="0"/>
    <w:pPr>
      <w:keepNext/>
      <w:keepLines/>
      <w:spacing w:after="0"/>
    </w:pPr>
    <w:rPr>
      <w:rFonts w:ascii="微软雅黑" w:hAnsi="微软雅黑" w:eastAsia="微软雅黑"/>
      <w:b/>
    </w:rPr>
  </w:style>
  <w:style w:type="paragraph" w:customStyle="1" w:styleId="37">
    <w:name w:val="Definition"/>
    <w:basedOn w:val="1"/>
    <w:qFormat/>
    <w:uiPriority w:val="0"/>
    <w:rPr>
      <w:rFonts w:ascii="微软雅黑" w:hAnsi="微软雅黑" w:eastAsia="微软雅黑"/>
    </w:rPr>
  </w:style>
  <w:style w:type="paragraph" w:customStyle="1" w:styleId="38">
    <w:name w:val="Table Caption"/>
    <w:basedOn w:val="12"/>
    <w:qFormat/>
    <w:uiPriority w:val="0"/>
    <w:pPr>
      <w:keepNext/>
    </w:pPr>
    <w:rPr>
      <w:rFonts w:ascii="微软雅黑" w:hAnsi="微软雅黑" w:eastAsia="微软雅黑"/>
    </w:rPr>
  </w:style>
  <w:style w:type="paragraph" w:customStyle="1" w:styleId="39">
    <w:name w:val="Image Caption"/>
    <w:basedOn w:val="12"/>
    <w:qFormat/>
    <w:uiPriority w:val="0"/>
    <w:rPr>
      <w:rFonts w:ascii="微软雅黑" w:hAnsi="微软雅黑" w:eastAsia="微软雅黑"/>
    </w:rPr>
  </w:style>
  <w:style w:type="paragraph" w:customStyle="1" w:styleId="40">
    <w:name w:val="Figure"/>
    <w:basedOn w:val="1"/>
    <w:qFormat/>
    <w:uiPriority w:val="0"/>
  </w:style>
  <w:style w:type="paragraph" w:customStyle="1" w:styleId="41">
    <w:name w:val="Captioned Figure"/>
    <w:basedOn w:val="40"/>
    <w:qFormat/>
    <w:uiPriority w:val="0"/>
    <w:pPr>
      <w:keepNext/>
    </w:pPr>
  </w:style>
  <w:style w:type="character" w:customStyle="1" w:styleId="42">
    <w:name w:val="Verbatim Char"/>
    <w:basedOn w:val="26"/>
    <w:qFormat/>
    <w:uiPriority w:val="0"/>
    <w:rPr>
      <w:rFonts w:ascii="Consolas" w:hAnsi="Consolas"/>
      <w:sz w:val="22"/>
    </w:rPr>
  </w:style>
  <w:style w:type="character" w:customStyle="1" w:styleId="43">
    <w:name w:val="Section Number"/>
    <w:basedOn w:val="26"/>
    <w:qFormat/>
    <w:uiPriority w:val="0"/>
  </w:style>
  <w:style w:type="paragraph" w:customStyle="1" w:styleId="44">
    <w:name w:val="TOC Heading"/>
    <w:basedOn w:val="2"/>
    <w:next w:val="4"/>
    <w:unhideWhenUsed/>
    <w:qFormat/>
    <w:uiPriority w:val="39"/>
    <w:pPr>
      <w:tabs>
        <w:tab w:val="left" w:pos="0"/>
      </w:tabs>
      <w:spacing w:before="240" w:line="259" w:lineRule="auto"/>
      <w:outlineLvl w:val="9"/>
    </w:pPr>
    <w:rPr>
      <w:rFonts w:asciiTheme="majorHAnsi" w:hAnsiTheme="majorHAnsi" w:eastAsiaTheme="majorEastAsia" w:cstheme="majorBidi"/>
      <w:b w:val="0"/>
      <w:color w:val="366091" w:themeColor="accent1" w:themeShade="BF"/>
    </w:rPr>
  </w:style>
  <w:style w:type="paragraph" w:customStyle="1" w:styleId="45">
    <w:name w:val="Source Code"/>
    <w:qFormat/>
    <w:uiPriority w:val="0"/>
    <w:pPr>
      <w:wordWrap w:val="0"/>
    </w:pPr>
    <w:rPr>
      <w:rFonts w:asciiTheme="minorHAnsi" w:hAnsiTheme="minorHAnsi" w:eastAsiaTheme="minorHAnsi" w:cstheme="minorBidi"/>
    </w:rPr>
  </w:style>
  <w:style w:type="character" w:customStyle="1" w:styleId="46">
    <w:name w:val="KeywordTok"/>
    <w:qFormat/>
    <w:uiPriority w:val="0"/>
    <w:rPr>
      <w:b/>
      <w:color w:val="007020"/>
    </w:rPr>
  </w:style>
  <w:style w:type="character" w:customStyle="1" w:styleId="47">
    <w:name w:val="DataTypeTok"/>
    <w:qFormat/>
    <w:uiPriority w:val="0"/>
    <w:rPr>
      <w:color w:val="902000"/>
    </w:rPr>
  </w:style>
  <w:style w:type="character" w:customStyle="1" w:styleId="48">
    <w:name w:val="DecValTok"/>
    <w:qFormat/>
    <w:uiPriority w:val="0"/>
    <w:rPr>
      <w:color w:val="40A070"/>
    </w:rPr>
  </w:style>
  <w:style w:type="character" w:customStyle="1" w:styleId="49">
    <w:name w:val="BaseNTok"/>
    <w:qFormat/>
    <w:uiPriority w:val="0"/>
    <w:rPr>
      <w:color w:val="40A070"/>
    </w:rPr>
  </w:style>
  <w:style w:type="character" w:customStyle="1" w:styleId="50">
    <w:name w:val="FloatTok"/>
    <w:qFormat/>
    <w:uiPriority w:val="0"/>
    <w:rPr>
      <w:color w:val="40A070"/>
    </w:rPr>
  </w:style>
  <w:style w:type="character" w:customStyle="1" w:styleId="51">
    <w:name w:val="ConstantTok"/>
    <w:qFormat/>
    <w:uiPriority w:val="0"/>
    <w:rPr>
      <w:color w:val="880000"/>
    </w:rPr>
  </w:style>
  <w:style w:type="character" w:customStyle="1" w:styleId="52">
    <w:name w:val="CharTok"/>
    <w:qFormat/>
    <w:uiPriority w:val="0"/>
    <w:rPr>
      <w:color w:val="4070A0"/>
    </w:rPr>
  </w:style>
  <w:style w:type="character" w:customStyle="1" w:styleId="53">
    <w:name w:val="SpecialCharTok"/>
    <w:qFormat/>
    <w:uiPriority w:val="0"/>
    <w:rPr>
      <w:color w:val="4070A0"/>
    </w:rPr>
  </w:style>
  <w:style w:type="character" w:customStyle="1" w:styleId="54">
    <w:name w:val="StringTok"/>
    <w:qFormat/>
    <w:uiPriority w:val="0"/>
    <w:rPr>
      <w:color w:val="4070A0"/>
    </w:rPr>
  </w:style>
  <w:style w:type="character" w:customStyle="1" w:styleId="55">
    <w:name w:val="VerbatimStringTok"/>
    <w:qFormat/>
    <w:uiPriority w:val="0"/>
    <w:rPr>
      <w:color w:val="4070A0"/>
    </w:rPr>
  </w:style>
  <w:style w:type="character" w:customStyle="1" w:styleId="56">
    <w:name w:val="SpecialStringTok"/>
    <w:qFormat/>
    <w:uiPriority w:val="0"/>
    <w:rPr>
      <w:color w:val="BB6688"/>
    </w:rPr>
  </w:style>
  <w:style w:type="character" w:customStyle="1" w:styleId="57">
    <w:name w:val="ImportTok"/>
    <w:qFormat/>
    <w:uiPriority w:val="0"/>
    <w:rPr>
      <w:b/>
      <w:color w:val="008000"/>
    </w:rPr>
  </w:style>
  <w:style w:type="character" w:customStyle="1" w:styleId="58">
    <w:name w:val="CommentTok"/>
    <w:qFormat/>
    <w:uiPriority w:val="0"/>
    <w:rPr>
      <w:i/>
      <w:color w:val="60A0B0"/>
    </w:rPr>
  </w:style>
  <w:style w:type="character" w:customStyle="1" w:styleId="59">
    <w:name w:val="DocumentationTok"/>
    <w:qFormat/>
    <w:uiPriority w:val="0"/>
    <w:rPr>
      <w:i/>
      <w:color w:val="BA2121"/>
    </w:rPr>
  </w:style>
  <w:style w:type="character" w:customStyle="1" w:styleId="60">
    <w:name w:val="AnnotationTok"/>
    <w:qFormat/>
    <w:uiPriority w:val="0"/>
    <w:rPr>
      <w:b/>
      <w:i/>
      <w:color w:val="60A0B0"/>
    </w:rPr>
  </w:style>
  <w:style w:type="character" w:customStyle="1" w:styleId="61">
    <w:name w:val="CommentVarTok"/>
    <w:qFormat/>
    <w:uiPriority w:val="0"/>
    <w:rPr>
      <w:b/>
      <w:i/>
      <w:color w:val="60A0B0"/>
    </w:rPr>
  </w:style>
  <w:style w:type="character" w:customStyle="1" w:styleId="62">
    <w:name w:val="OtherTok"/>
    <w:qFormat/>
    <w:uiPriority w:val="0"/>
    <w:rPr>
      <w:color w:val="007020"/>
    </w:rPr>
  </w:style>
  <w:style w:type="character" w:customStyle="1" w:styleId="63">
    <w:name w:val="FunctionTok"/>
    <w:qFormat/>
    <w:uiPriority w:val="0"/>
    <w:rPr>
      <w:color w:val="06287E"/>
    </w:rPr>
  </w:style>
  <w:style w:type="character" w:customStyle="1" w:styleId="64">
    <w:name w:val="VariableTok"/>
    <w:qFormat/>
    <w:uiPriority w:val="0"/>
    <w:rPr>
      <w:color w:val="19177C"/>
    </w:rPr>
  </w:style>
  <w:style w:type="character" w:customStyle="1" w:styleId="65">
    <w:name w:val="ControlFlowTok"/>
    <w:qFormat/>
    <w:uiPriority w:val="0"/>
    <w:rPr>
      <w:b/>
      <w:color w:val="007020"/>
    </w:rPr>
  </w:style>
  <w:style w:type="character" w:customStyle="1" w:styleId="66">
    <w:name w:val="OperatorTok"/>
    <w:qFormat/>
    <w:uiPriority w:val="0"/>
    <w:rPr>
      <w:color w:val="666666"/>
    </w:rPr>
  </w:style>
  <w:style w:type="character" w:customStyle="1" w:styleId="67">
    <w:name w:val="BuiltInTok"/>
    <w:qFormat/>
    <w:uiPriority w:val="0"/>
    <w:rPr>
      <w:color w:val="008000"/>
    </w:rPr>
  </w:style>
  <w:style w:type="character" w:customStyle="1" w:styleId="68">
    <w:name w:val="ExtensionTok"/>
    <w:qFormat/>
    <w:uiPriority w:val="0"/>
  </w:style>
  <w:style w:type="character" w:customStyle="1" w:styleId="69">
    <w:name w:val="PreprocessorTok"/>
    <w:qFormat/>
    <w:uiPriority w:val="0"/>
    <w:rPr>
      <w:color w:val="BC7A00"/>
    </w:rPr>
  </w:style>
  <w:style w:type="character" w:customStyle="1" w:styleId="70">
    <w:name w:val="AttributeTok"/>
    <w:qFormat/>
    <w:uiPriority w:val="0"/>
    <w:rPr>
      <w:color w:val="7D9029"/>
    </w:rPr>
  </w:style>
  <w:style w:type="character" w:customStyle="1" w:styleId="71">
    <w:name w:val="RegionMarkerTok"/>
    <w:qFormat/>
    <w:uiPriority w:val="0"/>
  </w:style>
  <w:style w:type="character" w:customStyle="1" w:styleId="72">
    <w:name w:val="InformationTok"/>
    <w:qFormat/>
    <w:uiPriority w:val="0"/>
    <w:rPr>
      <w:b/>
      <w:i/>
      <w:color w:val="60A0B0"/>
    </w:rPr>
  </w:style>
  <w:style w:type="character" w:customStyle="1" w:styleId="73">
    <w:name w:val="WarningTok"/>
    <w:qFormat/>
    <w:uiPriority w:val="0"/>
    <w:rPr>
      <w:b/>
      <w:i/>
      <w:color w:val="60A0B0"/>
    </w:rPr>
  </w:style>
  <w:style w:type="character" w:customStyle="1" w:styleId="74">
    <w:name w:val="AlertTok"/>
    <w:qFormat/>
    <w:uiPriority w:val="0"/>
    <w:rPr>
      <w:b/>
      <w:color w:val="FF0000"/>
    </w:rPr>
  </w:style>
  <w:style w:type="character" w:customStyle="1" w:styleId="75">
    <w:name w:val="ErrorTok"/>
    <w:qFormat/>
    <w:uiPriority w:val="0"/>
    <w:rPr>
      <w:b/>
      <w:color w:val="FF0000"/>
    </w:rPr>
  </w:style>
  <w:style w:type="character" w:customStyle="1" w:styleId="76">
    <w:name w:val="NormalTok"/>
    <w:qFormat/>
    <w:uiPriority w:val="0"/>
  </w:style>
  <w:style w:type="character" w:customStyle="1" w:styleId="77">
    <w:name w:val="标题 1 Char"/>
    <w:link w:val="2"/>
    <w:qFormat/>
    <w:uiPriority w:val="0"/>
    <w:rPr>
      <w:b/>
      <w:kern w:val="44"/>
      <w:sz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2841</Words>
  <Characters>2870</Characters>
  <Lines>12</Lines>
  <Paragraphs>8</Paragraphs>
  <TotalTime>1679</TotalTime>
  <ScaleCrop>false</ScaleCrop>
  <LinksUpToDate>false</LinksUpToDate>
  <CharactersWithSpaces>2879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2025-06-16T17:04:00Z</dcterms:created>
  <dc:creator>Administrator</dc:creator>
  <cp:lastModifiedBy>G</cp:lastModifiedBy>
  <cp:lastPrinted>2026-01-23T04:31:00Z</cp:lastPrinted>
  <dcterms:modified xsi:type="dcterms:W3CDTF">2026-01-27T08:02:59Z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09783C4BBA51984728DE4F68A5EC0BB5_43</vt:lpwstr>
  </property>
  <property fmtid="{D5CDD505-2E9C-101B-9397-08002B2CF9AE}" pid="4" name="KSOTemplateDocerSaveRecord">
    <vt:lpwstr>eyJoZGlkIjoiYjhiYTI1YzhjNTY0OWJmYWZhYjlhMWIxZmQ3YTRiZWUiLCJ1c2VySWQiOiIzMjg5NTgyMTAifQ==</vt:lpwstr>
  </property>
</Properties>
</file>