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8FF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29D7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起草说明</w:t>
      </w:r>
    </w:p>
    <w:p w14:paraId="6AA71CB6">
      <w:pPr>
        <w:ind w:firstLine="640" w:firstLineChars="200"/>
        <w:jc w:val="both"/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6F83CCBE"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一、起草背景</w:t>
      </w:r>
    </w:p>
    <w:p w14:paraId="4467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为规范南昌市居家养老服务设施建设及运营补助资金发放管理，提高资金使用效益，加强资金使用规范性，充分发挥服务保障和引导撬动作用。根据《江西省养老服务条例》《南昌市居家养老服务条例》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等文件精神，结合本市实际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41727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645"/>
        <w:jc w:val="both"/>
        <w:textAlignment w:val="auto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二、制定依据</w:t>
      </w:r>
    </w:p>
    <w:p w14:paraId="4DDE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2"/>
          <w:szCs w:val="32"/>
          <w:shd w:val="clear" w:fill="FFFFFF"/>
          <w:lang w:val="en-US" w:eastAsia="zh-CN"/>
        </w:rPr>
        <w:t>《江西省养老服务条例》《南昌市居家养老服务条例》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等文件。</w:t>
      </w:r>
    </w:p>
    <w:p w14:paraId="4DE4F4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645"/>
        <w:jc w:val="both"/>
        <w:textAlignment w:val="auto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仿宋" w:eastAsia="黑体"/>
          <w:sz w:val="32"/>
          <w:szCs w:val="32"/>
        </w:rPr>
        <w:t>、起草和修改过程</w:t>
      </w:r>
    </w:p>
    <w:p w14:paraId="71B8AC17"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结合南昌市实际，养老服务科草拟了《南昌市居家养老服务设施建设及运营补助资金实施细则</w:t>
      </w:r>
      <w:r>
        <w:rPr>
          <w:rFonts w:hint="eastAsia" w:ascii="仿宋_GB2312" w:eastAsia="仿宋_GB2312" w:cstheme="minorBidi"/>
          <w:kern w:val="2"/>
          <w:sz w:val="32"/>
          <w:szCs w:val="32"/>
          <w:highlight w:val="none"/>
          <w:lang w:val="en-US" w:eastAsia="zh-CN" w:bidi="ar-SA"/>
        </w:rPr>
        <w:t>（征求意见稿）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该细则以书面形式向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各县区（开发区、管理局）民政部门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征求意见，共收集到31条修改意见，其中采纳了28条，最终形成了现行的征求意见稿。</w:t>
      </w:r>
    </w:p>
    <w:p w14:paraId="510B1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sz w:val="32"/>
          <w:szCs w:val="32"/>
          <w:lang w:eastAsia="zh-CN"/>
        </w:rPr>
        <w:t>、</w:t>
      </w:r>
      <w:r>
        <w:rPr>
          <w:rFonts w:hint="eastAsia" w:ascii="黑体" w:eastAsia="黑体"/>
          <w:sz w:val="32"/>
          <w:szCs w:val="32"/>
        </w:rPr>
        <w:t>主要内容</w:t>
      </w:r>
    </w:p>
    <w:p w14:paraId="4B64B3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南昌市居家养老服务设施建设及运营补助资金实施细则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（征求意见稿）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》分为七大部分。</w:t>
      </w:r>
    </w:p>
    <w:p w14:paraId="05C85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</w:rPr>
        <w:t>第一部分</w:t>
      </w: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lang w:val="en-US" w:eastAsia="zh-CN"/>
        </w:rPr>
        <w:t>：总则</w:t>
      </w: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明确制定实施细则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的相关依据。</w:t>
      </w:r>
    </w:p>
    <w:p w14:paraId="4BFB4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第二部分：补助对象。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明确由企业单位、社会组织、村（社区）委员会、“依托国有平台运营”或个人设立并投入运营的城市社区居家养老服务中心、农村颐养之家、“一老一小” 幸福院等养老服务设施（第三方运营点位需按规定完成登记备案）。</w:t>
      </w:r>
    </w:p>
    <w:p w14:paraId="2C7D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</w:rPr>
        <w:t>第</w:t>
      </w: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</w:rPr>
        <w:t>部分</w:t>
      </w: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补助条件。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从名称、场所、服务、制度、队伍、安全六个维度设定了补助条件。</w:t>
      </w:r>
    </w:p>
    <w:p w14:paraId="0BFD3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第四部门：补助标准。</w:t>
      </w:r>
    </w:p>
    <w:p w14:paraId="330A0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（一）建设补助：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对按规划和标准新建的养老服务设施，按50%给予一次性补助，最高不超过10万元/个，已获得其他政府同类补助的不再重复享受。</w:t>
      </w:r>
    </w:p>
    <w:p w14:paraId="07C46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（二）运营补助：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养老服务设施的服务面积、服务内容数量、开放服务时长、集体活动开展情况，将其分为三类，分别给予5万元/年、4万元/年、3万元/年运营补助，明确了服务面积可共享及服务内容的具体涵盖范围，同时明确补助经费由市与县区财政按4:6承担。</w:t>
      </w:r>
    </w:p>
    <w:p w14:paraId="1F65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第五部分：申请材料。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明确了申请补助需提交的材料，包括补助申请表、共驻共建协议复印件（如有）、法人登记证明或委托协议复印件、登记备案回执复印件（第三方运营点位）等，确保申请流程规范、材料齐全。</w:t>
      </w:r>
    </w:p>
    <w:p w14:paraId="6A2B5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</w:rPr>
        <w:t>第</w:t>
      </w: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</w:rPr>
        <w:t>部分</w:t>
      </w: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申报流程。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规定了申请、审核、公示、拨付四个环节的具体要求和时间节点。符合条件的机构需在每年 1月底前经乡镇（街道、管理处）初审后上报县区部门；县区民政部门会同财政部门于2月底前完成实地检查；对符合条件的机构进行不少于7天的公示；公示无异议的，原则上 3月底前完成资金拨付。</w:t>
      </w:r>
    </w:p>
    <w:p w14:paraId="00A8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第七部分：监督管理。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补助资金专款专用、专项核算的使用要求，以及禁止使用的范围；列出不予资助的情形；要求获补助机构建立健全相关财务和资金使用制度，并接受民政、财政部门的查询、监督及审计；对弄虚作假、骗取资助的行为明确了处理措施，确保资金安全、规范使用。</w:t>
      </w:r>
    </w:p>
    <w:p w14:paraId="76DA4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黑体" w:eastAsia="楷体_GB2312" w:cs="宋体"/>
          <w:b/>
          <w:bCs/>
          <w:kern w:val="0"/>
          <w:sz w:val="32"/>
          <w:szCs w:val="32"/>
          <w:highlight w:val="none"/>
          <w:lang w:val="en-US" w:eastAsia="zh-CN"/>
        </w:rPr>
        <w:t>第八部分：附则。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明确实施细则的施行时间、解释权归属，并允许各县（区）结合实际制定具体实施措施，增强政策的灵活性和可操作性。</w:t>
      </w:r>
    </w:p>
    <w:p w14:paraId="4B31E2E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CA17F0-C71A-4856-BD94-2EEE5B61CA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8A7683-48E9-4269-B744-A0B762F564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98949DF-B333-4572-8E1F-B94DDE52FEC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DE4D034-E953-4B24-A49B-4A2B163C7C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8137CF1-3BB7-4CC8-AB2B-407CCF055F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F756D91-ED51-47C6-B0F1-0526FB31C446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MDhjZWQ2NDdlNGE5NjgxNDYxYmRmMjU3YmU1NDEifQ=="/>
  </w:docVars>
  <w:rsids>
    <w:rsidRoot w:val="00000000"/>
    <w:rsid w:val="008C34B5"/>
    <w:rsid w:val="056762C6"/>
    <w:rsid w:val="085F16FB"/>
    <w:rsid w:val="0C0C1B54"/>
    <w:rsid w:val="119D6C95"/>
    <w:rsid w:val="17957D14"/>
    <w:rsid w:val="324A31D7"/>
    <w:rsid w:val="36EE0CF4"/>
    <w:rsid w:val="3A910002"/>
    <w:rsid w:val="3AB845CE"/>
    <w:rsid w:val="3CF315D8"/>
    <w:rsid w:val="3EAB0813"/>
    <w:rsid w:val="41A3126F"/>
    <w:rsid w:val="4BE6404E"/>
    <w:rsid w:val="5A606EAC"/>
    <w:rsid w:val="5D2D31AA"/>
    <w:rsid w:val="69402CB3"/>
    <w:rsid w:val="77F57D75"/>
    <w:rsid w:val="7D281716"/>
    <w:rsid w:val="7FE9214A"/>
    <w:rsid w:val="E76C6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numPr>
        <w:ilvl w:val="0"/>
        <w:numId w:val="1"/>
      </w:numPr>
      <w:spacing w:before="360" w:line="240" w:lineRule="exact"/>
      <w:outlineLvl w:val="3"/>
    </w:pPr>
    <w:rPr>
      <w:rFonts w:ascii="宋体"/>
      <w:b/>
      <w:sz w:val="28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2"/>
    <w:qFormat/>
    <w:uiPriority w:val="99"/>
    <w:rPr>
      <w:rFonts w:eastAsia="仿宋"/>
      <w:sz w:val="32"/>
    </w:rPr>
  </w:style>
  <w:style w:type="paragraph" w:styleId="4">
    <w:name w:val="Plain Text"/>
    <w:basedOn w:val="1"/>
    <w:next w:val="5"/>
    <w:qFormat/>
    <w:uiPriority w:val="0"/>
    <w:pPr>
      <w:spacing w:line="576" w:lineRule="exact"/>
    </w:pPr>
    <w:rPr>
      <w:rFonts w:ascii="宋体" w:hAnsi="Courier New" w:eastAsia="Times New Roman" w:cs="Times New Roman"/>
      <w:kern w:val="0"/>
      <w:szCs w:val="21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2177</Words>
  <Characters>2198</Characters>
  <Lines>0</Lines>
  <Paragraphs>0</Paragraphs>
  <TotalTime>1</TotalTime>
  <ScaleCrop>false</ScaleCrop>
  <LinksUpToDate>false</LinksUpToDate>
  <CharactersWithSpaces>2202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</cp:lastModifiedBy>
  <cp:lastPrinted>2025-11-19T06:52:00Z</cp:lastPrinted>
  <dcterms:modified xsi:type="dcterms:W3CDTF">2026-01-27T08:13:36Z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A32412495E324FAFAA46495F167845BD_13</vt:lpwstr>
  </property>
  <property fmtid="{D5CDD505-2E9C-101B-9397-08002B2CF9AE}" pid="4" name="KSOTemplateDocerSaveRecord">
    <vt:lpwstr>eyJoZGlkIjoiYjhiYTI1YzhjNTY0OWJmYWZhYjlhMWIxZmQ3YTRiZWUiLCJ1c2VySWQiOiIzMjg5NTgyMTAifQ==</vt:lpwstr>
  </property>
</Properties>
</file>